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69" w:rsidRPr="00CB5DFD" w:rsidRDefault="00694B92">
      <w:pPr>
        <w:spacing w:before="195" w:line="283" w:lineRule="auto"/>
        <w:ind w:left="396" w:right="504"/>
        <w:rPr>
          <w:b/>
          <w:lang w:val="es-AR"/>
        </w:rPr>
      </w:pPr>
      <w:r w:rsidRPr="00CB5DFD">
        <w:rPr>
          <w:b/>
          <w:color w:val="212121"/>
          <w:lang w:val="es-AR"/>
        </w:rPr>
        <w:t>Informaci</w:t>
      </w:r>
      <w:r w:rsidR="00DA1F97">
        <w:rPr>
          <w:b/>
          <w:color w:val="212121"/>
          <w:lang w:val="es-AR"/>
        </w:rPr>
        <w:t>ó</w:t>
      </w:r>
      <w:r w:rsidRPr="00CB5DFD">
        <w:rPr>
          <w:b/>
          <w:color w:val="212121"/>
          <w:lang w:val="es-AR"/>
        </w:rPr>
        <w:t>n requerida por otras Resoluciones o interpretaciones para estados contables ajustados por inflación.</w:t>
      </w:r>
    </w:p>
    <w:p w:rsidR="00A93069" w:rsidRPr="00CB5DFD" w:rsidRDefault="00694B92">
      <w:pPr>
        <w:pStyle w:val="Textoindependiente"/>
        <w:spacing w:before="150" w:line="285" w:lineRule="auto"/>
        <w:ind w:left="396" w:right="504"/>
        <w:rPr>
          <w:lang w:val="es-AR"/>
        </w:rPr>
      </w:pPr>
      <w:r w:rsidRPr="00CB5DFD">
        <w:rPr>
          <w:color w:val="212121"/>
          <w:lang w:val="es-AR"/>
        </w:rPr>
        <w:t>La información requerida por otras resoluciones o interpretaciones para estados contables ajustados por inflación, pueden sintetizarse así:</w:t>
      </w:r>
    </w:p>
    <w:p w:rsidR="00A93069" w:rsidRDefault="00694B92">
      <w:pPr>
        <w:pStyle w:val="Prrafodelista"/>
        <w:numPr>
          <w:ilvl w:val="0"/>
          <w:numId w:val="2"/>
        </w:numPr>
        <w:tabs>
          <w:tab w:val="left" w:pos="676"/>
        </w:tabs>
        <w:spacing w:before="147"/>
      </w:pPr>
      <w:r>
        <w:rPr>
          <w:color w:val="212121"/>
        </w:rPr>
        <w:t>RT 6</w:t>
      </w:r>
    </w:p>
    <w:p w:rsidR="00A93069" w:rsidRPr="00CB5DFD" w:rsidRDefault="00694B92">
      <w:pPr>
        <w:pStyle w:val="Textoindependiente"/>
        <w:spacing w:before="193"/>
        <w:ind w:left="396"/>
        <w:rPr>
          <w:lang w:val="es-AR"/>
        </w:rPr>
      </w:pPr>
      <w:r w:rsidRPr="00CB5DFD">
        <w:rPr>
          <w:color w:val="212121"/>
          <w:lang w:val="es-AR"/>
        </w:rPr>
        <w:t>No hay información específica requerida.</w:t>
      </w:r>
    </w:p>
    <w:p w:rsidR="00A93069" w:rsidRPr="00CB5DFD" w:rsidRDefault="00A93069">
      <w:pPr>
        <w:pStyle w:val="Textoindependiente"/>
        <w:spacing w:before="3"/>
        <w:rPr>
          <w:sz w:val="17"/>
          <w:lang w:val="es-AR"/>
        </w:rPr>
      </w:pPr>
    </w:p>
    <w:p w:rsidR="00A93069" w:rsidRDefault="00694B92">
      <w:pPr>
        <w:pStyle w:val="Prrafodelista"/>
        <w:numPr>
          <w:ilvl w:val="0"/>
          <w:numId w:val="2"/>
        </w:numPr>
        <w:tabs>
          <w:tab w:val="left" w:pos="676"/>
        </w:tabs>
      </w:pPr>
      <w:r>
        <w:rPr>
          <w:color w:val="212121"/>
        </w:rPr>
        <w:t>RT 8</w:t>
      </w:r>
    </w:p>
    <w:p w:rsidR="00A93069" w:rsidRPr="00CB5DFD" w:rsidRDefault="00694B92">
      <w:pPr>
        <w:pStyle w:val="Prrafodelista"/>
        <w:numPr>
          <w:ilvl w:val="0"/>
          <w:numId w:val="1"/>
        </w:numPr>
        <w:tabs>
          <w:tab w:val="left" w:pos="637"/>
        </w:tabs>
        <w:spacing w:before="196" w:line="283" w:lineRule="auto"/>
        <w:ind w:right="406" w:firstLine="0"/>
        <w:rPr>
          <w:color w:val="212121"/>
          <w:lang w:val="es-AR"/>
        </w:rPr>
      </w:pPr>
      <w:r w:rsidRPr="00CB5DFD">
        <w:rPr>
          <w:color w:val="212121"/>
          <w:lang w:val="es-AR"/>
        </w:rPr>
        <w:t>En todos los casos, los estados contables indicarán la moneda en la que están expresados.</w:t>
      </w:r>
    </w:p>
    <w:p w:rsidR="00A93069" w:rsidRPr="00CB5DFD" w:rsidRDefault="00694B92">
      <w:pPr>
        <w:pStyle w:val="Prrafodelista"/>
        <w:numPr>
          <w:ilvl w:val="0"/>
          <w:numId w:val="1"/>
        </w:numPr>
        <w:tabs>
          <w:tab w:val="left" w:pos="656"/>
        </w:tabs>
        <w:spacing w:before="149" w:line="285" w:lineRule="auto"/>
        <w:ind w:right="409" w:firstLine="0"/>
        <w:rPr>
          <w:color w:val="212121"/>
          <w:lang w:val="es-AR"/>
        </w:rPr>
      </w:pPr>
      <w:r w:rsidRPr="00CB5DFD">
        <w:rPr>
          <w:color w:val="212121"/>
          <w:lang w:val="es-AR"/>
        </w:rPr>
        <w:t>B.2. Identificación de la moneda de c</w:t>
      </w:r>
      <w:bookmarkStart w:id="0" w:name="_GoBack"/>
      <w:bookmarkEnd w:id="0"/>
      <w:r w:rsidRPr="00CB5DFD">
        <w:rPr>
          <w:color w:val="212121"/>
          <w:lang w:val="es-AR"/>
        </w:rPr>
        <w:t>ierre en la que se expresan los estados contables</w:t>
      </w:r>
    </w:p>
    <w:p w:rsidR="00A93069" w:rsidRDefault="00694B92">
      <w:pPr>
        <w:pStyle w:val="Prrafodelista"/>
        <w:numPr>
          <w:ilvl w:val="0"/>
          <w:numId w:val="1"/>
        </w:numPr>
        <w:tabs>
          <w:tab w:val="left" w:pos="637"/>
        </w:tabs>
        <w:spacing w:before="147"/>
        <w:ind w:left="636"/>
        <w:rPr>
          <w:color w:val="212121"/>
        </w:rPr>
      </w:pPr>
      <w:r>
        <w:rPr>
          <w:color w:val="212121"/>
        </w:rPr>
        <w:t>B.7. Unidad demedida</w:t>
      </w:r>
    </w:p>
    <w:p w:rsidR="00A93069" w:rsidRPr="00CB5DFD" w:rsidRDefault="00694B92">
      <w:pPr>
        <w:pStyle w:val="Textoindependiente"/>
        <w:spacing w:before="193" w:line="285" w:lineRule="auto"/>
        <w:ind w:left="396" w:right="504"/>
        <w:rPr>
          <w:lang w:val="es-AR"/>
        </w:rPr>
      </w:pPr>
      <w:r w:rsidRPr="00CB5DFD">
        <w:rPr>
          <w:color w:val="212121"/>
          <w:lang w:val="es-AR"/>
        </w:rPr>
        <w:t>Deben informarse los criterios seguidos para reexpresar los estados contables  en moneda de cierre, identificando el índice de preciosutilizado.</w:t>
      </w:r>
    </w:p>
    <w:p w:rsidR="00A93069" w:rsidRPr="00C61BEE" w:rsidRDefault="00C61BEE" w:rsidP="00C61BEE">
      <w:pPr>
        <w:pStyle w:val="Prrafodelista"/>
        <w:numPr>
          <w:ilvl w:val="0"/>
          <w:numId w:val="2"/>
        </w:numPr>
        <w:tabs>
          <w:tab w:val="left" w:pos="676"/>
        </w:tabs>
        <w:spacing w:before="147"/>
        <w:rPr>
          <w:color w:val="212121"/>
        </w:rPr>
      </w:pPr>
      <w:r w:rsidRPr="00C61BEE">
        <w:rPr>
          <w:color w:val="212121"/>
        </w:rPr>
        <w:t>INTERPRETACIÓN 2</w:t>
      </w:r>
    </w:p>
    <w:p w:rsidR="00A93069" w:rsidRPr="00CB5DFD" w:rsidRDefault="00694B92">
      <w:pPr>
        <w:pStyle w:val="Prrafodelista"/>
        <w:numPr>
          <w:ilvl w:val="0"/>
          <w:numId w:val="1"/>
        </w:numPr>
        <w:tabs>
          <w:tab w:val="left" w:pos="652"/>
        </w:tabs>
        <w:spacing w:before="174" w:line="261" w:lineRule="auto"/>
        <w:ind w:right="406" w:firstLine="0"/>
        <w:jc w:val="both"/>
        <w:rPr>
          <w:lang w:val="es-AR"/>
        </w:rPr>
      </w:pPr>
      <w:r w:rsidRPr="00CB5DFD">
        <w:rPr>
          <w:lang w:val="es-AR"/>
        </w:rPr>
        <w:t>Si el RECPAM se presenta en la sección "Causas de la variación" integrando las actividades operativas, sin identificar, en la información complementaria deberá incluirse dicho importe y el criterio de presentación seguido. Los entes pequeños pueden limitarse a exponer el criterio utilizado en la presentación de los RFyT generados por los componentes del E y EE, sin identificar el mencionado importe.</w:t>
      </w:r>
    </w:p>
    <w:sectPr w:rsidR="00A93069" w:rsidRPr="00CB5DFD" w:rsidSect="006D3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0" w:right="1720" w:bottom="880" w:left="1720" w:header="706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75" w:rsidRDefault="00F20075">
      <w:r>
        <w:separator/>
      </w:r>
    </w:p>
  </w:endnote>
  <w:endnote w:type="continuationSeparator" w:id="1">
    <w:p w:rsidR="00F20075" w:rsidRDefault="00F2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97" w:rsidRDefault="00DA1F9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97" w:rsidRPr="00B02C35" w:rsidRDefault="00DA1F97" w:rsidP="00DA1F97">
    <w:pPr>
      <w:pStyle w:val="Piedepgina"/>
      <w:pBdr>
        <w:top w:val="single" w:sz="4" w:space="1" w:color="auto"/>
      </w:pBdr>
      <w:rPr>
        <w:color w:val="A6A6A6"/>
        <w:lang w:val="es-AR"/>
      </w:rPr>
    </w:pPr>
    <w:r>
      <w:rPr>
        <w:b/>
        <w:bCs/>
        <w:color w:val="A6A6A6"/>
        <w:sz w:val="20"/>
        <w:szCs w:val="20"/>
        <w:lang w:val="es-AR"/>
      </w:rPr>
      <w:t>Secretaria Técnica – CPCE Jujuy</w:t>
    </w:r>
  </w:p>
  <w:p w:rsidR="00A93069" w:rsidRDefault="00A93069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97" w:rsidRDefault="00DA1F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75" w:rsidRDefault="00F20075">
      <w:r>
        <w:separator/>
      </w:r>
    </w:p>
  </w:footnote>
  <w:footnote w:type="continuationSeparator" w:id="1">
    <w:p w:rsidR="00F20075" w:rsidRDefault="00F20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97" w:rsidRDefault="00DA1F9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069" w:rsidRDefault="00A93069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97" w:rsidRDefault="00DA1F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3D6E"/>
    <w:multiLevelType w:val="hybridMultilevel"/>
    <w:tmpl w:val="DD3E10E2"/>
    <w:lvl w:ilvl="0" w:tplc="18A841D8">
      <w:start w:val="1"/>
      <w:numFmt w:val="decimal"/>
      <w:lvlText w:val="%1."/>
      <w:lvlJc w:val="left"/>
      <w:pPr>
        <w:ind w:left="648" w:hanging="252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102"/>
        <w:sz w:val="22"/>
        <w:szCs w:val="22"/>
      </w:rPr>
    </w:lvl>
    <w:lvl w:ilvl="1" w:tplc="50FA1ADC">
      <w:start w:val="1"/>
      <w:numFmt w:val="lowerLetter"/>
      <w:lvlText w:val="%2)"/>
      <w:lvlJc w:val="left"/>
      <w:pPr>
        <w:ind w:left="1073" w:hanging="339"/>
        <w:jc w:val="left"/>
      </w:pPr>
      <w:rPr>
        <w:rFonts w:ascii="Arial" w:eastAsia="Arial" w:hAnsi="Arial" w:cs="Arial" w:hint="default"/>
        <w:color w:val="212121"/>
        <w:spacing w:val="-1"/>
        <w:w w:val="102"/>
        <w:sz w:val="22"/>
        <w:szCs w:val="22"/>
      </w:rPr>
    </w:lvl>
    <w:lvl w:ilvl="2" w:tplc="D97039B6">
      <w:numFmt w:val="bullet"/>
      <w:lvlText w:val="•"/>
      <w:lvlJc w:val="left"/>
      <w:pPr>
        <w:ind w:left="1937" w:hanging="339"/>
      </w:pPr>
      <w:rPr>
        <w:rFonts w:hint="default"/>
      </w:rPr>
    </w:lvl>
    <w:lvl w:ilvl="3" w:tplc="56149F6C">
      <w:numFmt w:val="bullet"/>
      <w:lvlText w:val="•"/>
      <w:lvlJc w:val="left"/>
      <w:pPr>
        <w:ind w:left="2795" w:hanging="339"/>
      </w:pPr>
      <w:rPr>
        <w:rFonts w:hint="default"/>
      </w:rPr>
    </w:lvl>
    <w:lvl w:ilvl="4" w:tplc="91E20C12">
      <w:numFmt w:val="bullet"/>
      <w:lvlText w:val="•"/>
      <w:lvlJc w:val="left"/>
      <w:pPr>
        <w:ind w:left="3653" w:hanging="339"/>
      </w:pPr>
      <w:rPr>
        <w:rFonts w:hint="default"/>
      </w:rPr>
    </w:lvl>
    <w:lvl w:ilvl="5" w:tplc="699C0420">
      <w:numFmt w:val="bullet"/>
      <w:lvlText w:val="•"/>
      <w:lvlJc w:val="left"/>
      <w:pPr>
        <w:ind w:left="4511" w:hanging="339"/>
      </w:pPr>
      <w:rPr>
        <w:rFonts w:hint="default"/>
      </w:rPr>
    </w:lvl>
    <w:lvl w:ilvl="6" w:tplc="7B82B9B4">
      <w:numFmt w:val="bullet"/>
      <w:lvlText w:val="•"/>
      <w:lvlJc w:val="left"/>
      <w:pPr>
        <w:ind w:left="5368" w:hanging="339"/>
      </w:pPr>
      <w:rPr>
        <w:rFonts w:hint="default"/>
      </w:rPr>
    </w:lvl>
    <w:lvl w:ilvl="7" w:tplc="E070CA6C">
      <w:numFmt w:val="bullet"/>
      <w:lvlText w:val="•"/>
      <w:lvlJc w:val="left"/>
      <w:pPr>
        <w:ind w:left="6226" w:hanging="339"/>
      </w:pPr>
      <w:rPr>
        <w:rFonts w:hint="default"/>
      </w:rPr>
    </w:lvl>
    <w:lvl w:ilvl="8" w:tplc="0C72E2A8">
      <w:numFmt w:val="bullet"/>
      <w:lvlText w:val="•"/>
      <w:lvlJc w:val="left"/>
      <w:pPr>
        <w:ind w:left="7084" w:hanging="339"/>
      </w:pPr>
      <w:rPr>
        <w:rFonts w:hint="default"/>
      </w:rPr>
    </w:lvl>
  </w:abstractNum>
  <w:abstractNum w:abstractNumId="1">
    <w:nsid w:val="518F16D2"/>
    <w:multiLevelType w:val="hybridMultilevel"/>
    <w:tmpl w:val="8EA024EC"/>
    <w:lvl w:ilvl="0" w:tplc="F1E8FCEE">
      <w:start w:val="1"/>
      <w:numFmt w:val="upperLetter"/>
      <w:lvlText w:val="%1."/>
      <w:lvlJc w:val="left"/>
      <w:pPr>
        <w:ind w:left="675" w:hanging="279"/>
        <w:jc w:val="left"/>
      </w:pPr>
      <w:rPr>
        <w:rFonts w:ascii="Arial" w:eastAsia="Arial" w:hAnsi="Arial" w:cs="Arial" w:hint="default"/>
        <w:b/>
        <w:color w:val="212121"/>
        <w:spacing w:val="0"/>
        <w:w w:val="102"/>
        <w:sz w:val="22"/>
        <w:szCs w:val="22"/>
      </w:rPr>
    </w:lvl>
    <w:lvl w:ilvl="1" w:tplc="DBDACF64">
      <w:numFmt w:val="bullet"/>
      <w:lvlText w:val="•"/>
      <w:lvlJc w:val="left"/>
      <w:pPr>
        <w:ind w:left="1492" w:hanging="279"/>
      </w:pPr>
      <w:rPr>
        <w:rFonts w:hint="default"/>
      </w:rPr>
    </w:lvl>
    <w:lvl w:ilvl="2" w:tplc="A956D632">
      <w:numFmt w:val="bullet"/>
      <w:lvlText w:val="•"/>
      <w:lvlJc w:val="left"/>
      <w:pPr>
        <w:ind w:left="2304" w:hanging="279"/>
      </w:pPr>
      <w:rPr>
        <w:rFonts w:hint="default"/>
      </w:rPr>
    </w:lvl>
    <w:lvl w:ilvl="3" w:tplc="D4DC8E46">
      <w:numFmt w:val="bullet"/>
      <w:lvlText w:val="•"/>
      <w:lvlJc w:val="left"/>
      <w:pPr>
        <w:ind w:left="3116" w:hanging="279"/>
      </w:pPr>
      <w:rPr>
        <w:rFonts w:hint="default"/>
      </w:rPr>
    </w:lvl>
    <w:lvl w:ilvl="4" w:tplc="A7A869A2">
      <w:numFmt w:val="bullet"/>
      <w:lvlText w:val="•"/>
      <w:lvlJc w:val="left"/>
      <w:pPr>
        <w:ind w:left="3928" w:hanging="279"/>
      </w:pPr>
      <w:rPr>
        <w:rFonts w:hint="default"/>
      </w:rPr>
    </w:lvl>
    <w:lvl w:ilvl="5" w:tplc="D2E2DD28">
      <w:numFmt w:val="bullet"/>
      <w:lvlText w:val="•"/>
      <w:lvlJc w:val="left"/>
      <w:pPr>
        <w:ind w:left="4740" w:hanging="279"/>
      </w:pPr>
      <w:rPr>
        <w:rFonts w:hint="default"/>
      </w:rPr>
    </w:lvl>
    <w:lvl w:ilvl="6" w:tplc="EEA6F78A">
      <w:numFmt w:val="bullet"/>
      <w:lvlText w:val="•"/>
      <w:lvlJc w:val="left"/>
      <w:pPr>
        <w:ind w:left="5552" w:hanging="279"/>
      </w:pPr>
      <w:rPr>
        <w:rFonts w:hint="default"/>
      </w:rPr>
    </w:lvl>
    <w:lvl w:ilvl="7" w:tplc="053C17AE">
      <w:numFmt w:val="bullet"/>
      <w:lvlText w:val="•"/>
      <w:lvlJc w:val="left"/>
      <w:pPr>
        <w:ind w:left="6364" w:hanging="279"/>
      </w:pPr>
      <w:rPr>
        <w:rFonts w:hint="default"/>
      </w:rPr>
    </w:lvl>
    <w:lvl w:ilvl="8" w:tplc="D2025650">
      <w:numFmt w:val="bullet"/>
      <w:lvlText w:val="•"/>
      <w:lvlJc w:val="left"/>
      <w:pPr>
        <w:ind w:left="7176" w:hanging="279"/>
      </w:pPr>
      <w:rPr>
        <w:rFonts w:hint="default"/>
      </w:rPr>
    </w:lvl>
  </w:abstractNum>
  <w:abstractNum w:abstractNumId="2">
    <w:nsid w:val="5F186AF0"/>
    <w:multiLevelType w:val="hybridMultilevel"/>
    <w:tmpl w:val="705AC8B6"/>
    <w:lvl w:ilvl="0" w:tplc="60BC9A0C">
      <w:start w:val="1"/>
      <w:numFmt w:val="lowerLetter"/>
      <w:lvlText w:val="%1."/>
      <w:lvlJc w:val="left"/>
      <w:pPr>
        <w:ind w:left="396" w:hanging="240"/>
        <w:jc w:val="left"/>
      </w:pPr>
      <w:rPr>
        <w:rFonts w:hint="default"/>
        <w:spacing w:val="-1"/>
        <w:w w:val="102"/>
      </w:rPr>
    </w:lvl>
    <w:lvl w:ilvl="1" w:tplc="5102303A">
      <w:numFmt w:val="bullet"/>
      <w:lvlText w:val="•"/>
      <w:lvlJc w:val="left"/>
      <w:pPr>
        <w:ind w:left="1240" w:hanging="240"/>
      </w:pPr>
      <w:rPr>
        <w:rFonts w:hint="default"/>
      </w:rPr>
    </w:lvl>
    <w:lvl w:ilvl="2" w:tplc="9C1C48A4">
      <w:numFmt w:val="bullet"/>
      <w:lvlText w:val="•"/>
      <w:lvlJc w:val="left"/>
      <w:pPr>
        <w:ind w:left="2080" w:hanging="240"/>
      </w:pPr>
      <w:rPr>
        <w:rFonts w:hint="default"/>
      </w:rPr>
    </w:lvl>
    <w:lvl w:ilvl="3" w:tplc="34F86ABE">
      <w:numFmt w:val="bullet"/>
      <w:lvlText w:val="•"/>
      <w:lvlJc w:val="left"/>
      <w:pPr>
        <w:ind w:left="2920" w:hanging="240"/>
      </w:pPr>
      <w:rPr>
        <w:rFonts w:hint="default"/>
      </w:rPr>
    </w:lvl>
    <w:lvl w:ilvl="4" w:tplc="874613FE">
      <w:numFmt w:val="bullet"/>
      <w:lvlText w:val="•"/>
      <w:lvlJc w:val="left"/>
      <w:pPr>
        <w:ind w:left="3760" w:hanging="240"/>
      </w:pPr>
      <w:rPr>
        <w:rFonts w:hint="default"/>
      </w:rPr>
    </w:lvl>
    <w:lvl w:ilvl="5" w:tplc="41B4057A">
      <w:numFmt w:val="bullet"/>
      <w:lvlText w:val="•"/>
      <w:lvlJc w:val="left"/>
      <w:pPr>
        <w:ind w:left="4600" w:hanging="240"/>
      </w:pPr>
      <w:rPr>
        <w:rFonts w:hint="default"/>
      </w:rPr>
    </w:lvl>
    <w:lvl w:ilvl="6" w:tplc="5C2A33A8">
      <w:numFmt w:val="bullet"/>
      <w:lvlText w:val="•"/>
      <w:lvlJc w:val="left"/>
      <w:pPr>
        <w:ind w:left="5440" w:hanging="240"/>
      </w:pPr>
      <w:rPr>
        <w:rFonts w:hint="default"/>
      </w:rPr>
    </w:lvl>
    <w:lvl w:ilvl="7" w:tplc="14F2097C">
      <w:numFmt w:val="bullet"/>
      <w:lvlText w:val="•"/>
      <w:lvlJc w:val="left"/>
      <w:pPr>
        <w:ind w:left="6280" w:hanging="240"/>
      </w:pPr>
      <w:rPr>
        <w:rFonts w:hint="default"/>
      </w:rPr>
    </w:lvl>
    <w:lvl w:ilvl="8" w:tplc="338004C0">
      <w:numFmt w:val="bullet"/>
      <w:lvlText w:val="•"/>
      <w:lvlJc w:val="left"/>
      <w:pPr>
        <w:ind w:left="7120" w:hanging="240"/>
      </w:pPr>
      <w:rPr>
        <w:rFonts w:hint="default"/>
      </w:rPr>
    </w:lvl>
  </w:abstractNum>
  <w:abstractNum w:abstractNumId="3">
    <w:nsid w:val="736A7767"/>
    <w:multiLevelType w:val="hybridMultilevel"/>
    <w:tmpl w:val="F158534C"/>
    <w:lvl w:ilvl="0" w:tplc="153E2B62">
      <w:start w:val="1"/>
      <w:numFmt w:val="decimal"/>
      <w:lvlText w:val="%1."/>
      <w:lvlJc w:val="left"/>
      <w:pPr>
        <w:ind w:left="648" w:hanging="252"/>
        <w:jc w:val="left"/>
      </w:pPr>
      <w:rPr>
        <w:rFonts w:ascii="Arial" w:eastAsia="Arial" w:hAnsi="Arial" w:cs="Arial" w:hint="default"/>
        <w:b/>
        <w:bCs/>
        <w:color w:val="212121"/>
        <w:spacing w:val="-1"/>
        <w:w w:val="102"/>
        <w:sz w:val="22"/>
        <w:szCs w:val="22"/>
      </w:rPr>
    </w:lvl>
    <w:lvl w:ilvl="1" w:tplc="DAEC3B38">
      <w:numFmt w:val="bullet"/>
      <w:lvlText w:val="•"/>
      <w:lvlJc w:val="left"/>
      <w:pPr>
        <w:ind w:left="1456" w:hanging="252"/>
      </w:pPr>
      <w:rPr>
        <w:rFonts w:hint="default"/>
      </w:rPr>
    </w:lvl>
    <w:lvl w:ilvl="2" w:tplc="3A6235A2">
      <w:numFmt w:val="bullet"/>
      <w:lvlText w:val="•"/>
      <w:lvlJc w:val="left"/>
      <w:pPr>
        <w:ind w:left="2272" w:hanging="252"/>
      </w:pPr>
      <w:rPr>
        <w:rFonts w:hint="default"/>
      </w:rPr>
    </w:lvl>
    <w:lvl w:ilvl="3" w:tplc="1130D99E">
      <w:numFmt w:val="bullet"/>
      <w:lvlText w:val="•"/>
      <w:lvlJc w:val="left"/>
      <w:pPr>
        <w:ind w:left="3088" w:hanging="252"/>
      </w:pPr>
      <w:rPr>
        <w:rFonts w:hint="default"/>
      </w:rPr>
    </w:lvl>
    <w:lvl w:ilvl="4" w:tplc="2FC61F8A">
      <w:numFmt w:val="bullet"/>
      <w:lvlText w:val="•"/>
      <w:lvlJc w:val="left"/>
      <w:pPr>
        <w:ind w:left="3904" w:hanging="252"/>
      </w:pPr>
      <w:rPr>
        <w:rFonts w:hint="default"/>
      </w:rPr>
    </w:lvl>
    <w:lvl w:ilvl="5" w:tplc="6B3C34DA">
      <w:numFmt w:val="bullet"/>
      <w:lvlText w:val="•"/>
      <w:lvlJc w:val="left"/>
      <w:pPr>
        <w:ind w:left="4720" w:hanging="252"/>
      </w:pPr>
      <w:rPr>
        <w:rFonts w:hint="default"/>
      </w:rPr>
    </w:lvl>
    <w:lvl w:ilvl="6" w:tplc="0B2CD5EE">
      <w:numFmt w:val="bullet"/>
      <w:lvlText w:val="•"/>
      <w:lvlJc w:val="left"/>
      <w:pPr>
        <w:ind w:left="5536" w:hanging="252"/>
      </w:pPr>
      <w:rPr>
        <w:rFonts w:hint="default"/>
      </w:rPr>
    </w:lvl>
    <w:lvl w:ilvl="7" w:tplc="8D42A62E">
      <w:numFmt w:val="bullet"/>
      <w:lvlText w:val="•"/>
      <w:lvlJc w:val="left"/>
      <w:pPr>
        <w:ind w:left="6352" w:hanging="252"/>
      </w:pPr>
      <w:rPr>
        <w:rFonts w:hint="default"/>
      </w:rPr>
    </w:lvl>
    <w:lvl w:ilvl="8" w:tplc="C4E411EC">
      <w:numFmt w:val="bullet"/>
      <w:lvlText w:val="•"/>
      <w:lvlJc w:val="left"/>
      <w:pPr>
        <w:ind w:left="7168" w:hanging="25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93069"/>
    <w:rsid w:val="00694B92"/>
    <w:rsid w:val="006D3502"/>
    <w:rsid w:val="00A93069"/>
    <w:rsid w:val="00C61BEE"/>
    <w:rsid w:val="00CB5DFD"/>
    <w:rsid w:val="00DA1F97"/>
    <w:rsid w:val="00F2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502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6D3502"/>
    <w:pPr>
      <w:spacing w:before="93"/>
      <w:ind w:left="396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6D3502"/>
    <w:pPr>
      <w:spacing w:before="196"/>
      <w:ind w:left="396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D3502"/>
  </w:style>
  <w:style w:type="paragraph" w:styleId="Prrafodelista">
    <w:name w:val="List Paragraph"/>
    <w:basedOn w:val="Normal"/>
    <w:uiPriority w:val="1"/>
    <w:qFormat/>
    <w:rsid w:val="006D3502"/>
    <w:pPr>
      <w:ind w:left="648" w:hanging="252"/>
    </w:pPr>
  </w:style>
  <w:style w:type="paragraph" w:customStyle="1" w:styleId="TableParagraph">
    <w:name w:val="Table Paragraph"/>
    <w:basedOn w:val="Normal"/>
    <w:uiPriority w:val="1"/>
    <w:qFormat/>
    <w:rsid w:val="006D3502"/>
  </w:style>
  <w:style w:type="paragraph" w:styleId="Encabezado">
    <w:name w:val="header"/>
    <w:basedOn w:val="Normal"/>
    <w:link w:val="EncabezadoCar"/>
    <w:uiPriority w:val="99"/>
    <w:unhideWhenUsed/>
    <w:rsid w:val="00C61B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1BE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61B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EE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Modelos de notas Resolución 539-18 Segunda parte para publicar</vt:lpstr>
    </vt:vector>
  </TitlesOfParts>
  <Company>Hewlett-Packard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 notas Resolución 539-18 Segunda parte para publicar</dc:title>
  <dc:creator>Jorge</dc:creator>
  <cp:lastModifiedBy>TOSHIBA</cp:lastModifiedBy>
  <cp:revision>2</cp:revision>
  <dcterms:created xsi:type="dcterms:W3CDTF">2019-01-02T23:17:00Z</dcterms:created>
  <dcterms:modified xsi:type="dcterms:W3CDTF">2019-01-02T23:17:00Z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2019-01-02T00:00:00Z</vt:filetime>
  </property>
</Properties>
</file>