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E5" w:rsidRDefault="009661E5" w:rsidP="009661E5">
      <w:pPr>
        <w:spacing w:before="202" w:line="276" w:lineRule="auto"/>
        <w:ind w:left="101" w:right="114"/>
        <w:rPr>
          <w:color w:val="212121"/>
          <w:u w:val="single"/>
        </w:rPr>
      </w:pPr>
      <w:r>
        <w:rPr>
          <w:u w:val="single"/>
        </w:rPr>
        <w:t xml:space="preserve">NOTA N° </w:t>
      </w:r>
      <w:r>
        <w:rPr>
          <w:color w:val="FF0000"/>
          <w:u w:val="single"/>
        </w:rPr>
        <w:t>XX</w:t>
      </w:r>
      <w:r>
        <w:rPr>
          <w:u w:val="single"/>
        </w:rPr>
        <w:t xml:space="preserve">: </w:t>
      </w:r>
      <w:r>
        <w:rPr>
          <w:color w:val="212121"/>
          <w:u w:val="single"/>
        </w:rPr>
        <w:t>Unidad de Medida</w:t>
      </w:r>
    </w:p>
    <w:p w:rsidR="009661E5" w:rsidRDefault="009661E5" w:rsidP="009661E5">
      <w:pPr>
        <w:jc w:val="both"/>
      </w:pPr>
    </w:p>
    <w:p w:rsidR="009661E5" w:rsidRDefault="009661E5" w:rsidP="009661E5">
      <w:pPr>
        <w:jc w:val="both"/>
      </w:pPr>
      <w:r>
        <w:t xml:space="preserve">Los presentes estados contables han sido preparados en moneda homogénea reconociendo en forma integral los efectos de la inflación de conformidad establecido para </w:t>
      </w:r>
      <w:smartTag w:uri="urn:schemas-microsoft-com:office:smarttags" w:element="PersonName">
        <w:smartTagPr>
          <w:attr w:name="ProductID" w:val="la Resolución Técnica N"/>
        </w:smartTagPr>
        <w:smartTag w:uri="urn:schemas-microsoft-com:office:smarttags" w:element="PersonName">
          <w:smartTagPr>
            <w:attr w:name="ProductID" w:val="la Resolución Técnica"/>
          </w:smartTagPr>
          <w:r>
            <w:t>la Resolución Técnica</w:t>
          </w:r>
        </w:smartTag>
        <w:r>
          <w:t xml:space="preserve"> N</w:t>
        </w:r>
      </w:smartTag>
      <w:r>
        <w:t xml:space="preserve">º 6, en virtud de haberse determinado la existencia de un contexto de alta inflación que vuelve necesaria la </w:t>
      </w:r>
      <w:proofErr w:type="spellStart"/>
      <w:r>
        <w:t>reexpresión</w:t>
      </w:r>
      <w:proofErr w:type="spellEnd"/>
      <w:r>
        <w:t xml:space="preserve"> de los estados contables.</w:t>
      </w:r>
    </w:p>
    <w:p w:rsidR="009661E5" w:rsidRDefault="009661E5" w:rsidP="009661E5">
      <w:pPr>
        <w:jc w:val="both"/>
      </w:pPr>
    </w:p>
    <w:p w:rsidR="009661E5" w:rsidRDefault="009661E5" w:rsidP="009661E5">
      <w:pPr>
        <w:jc w:val="both"/>
      </w:pPr>
      <w:r>
        <w:t xml:space="preserve">Durante el primer semestre el 2018, diversos factores macroeconómicos produjeron una aceleración significativa de la inflación, resultando en índices que excedieron el 100% acumulado en tres años, y en proyecciones de inflación que confirmaron dicha tendencia. Como consecuencia de ello la Junta de Gobierno de </w:t>
      </w:r>
      <w:smartTag w:uri="urn:schemas-microsoft-com:office:smarttags" w:element="PersonName">
        <w:smartTagPr>
          <w:attr w:name="ProductID" w:val="la Federación Argentina"/>
        </w:smartTagPr>
        <w:r>
          <w:t>la Federación Argentina</w:t>
        </w:r>
      </w:smartTag>
      <w:r>
        <w:t xml:space="preserve"> de Consejos Profesionales de Ciencias Económicas (FACPCE) emitió la resolución 539/2018 2018, indicando que se encontraba configurado el contexto de alta inflación y que los estados contables correspondientes a periodos anuales o intermedios cerrados a partir del primero de Julio 2018 deberían ser ajustados para reflejar los cambios en el poder adquisitivo de la moneda.</w:t>
      </w:r>
    </w:p>
    <w:p w:rsidR="009661E5" w:rsidRDefault="009661E5" w:rsidP="009661E5">
      <w:pPr>
        <w:jc w:val="both"/>
        <w:rPr>
          <w:u w:val="single"/>
        </w:rPr>
      </w:pPr>
    </w:p>
    <w:p w:rsidR="009661E5" w:rsidRDefault="009661E5" w:rsidP="009661E5">
      <w:pPr>
        <w:jc w:val="both"/>
        <w:rPr>
          <w:u w:val="single"/>
        </w:rPr>
      </w:pPr>
      <w:r>
        <w:rPr>
          <w:u w:val="single"/>
        </w:rPr>
        <w:t>Utilización de dispensas opcionales establecidas en la resolución 539 de la junta de gobierno de la FACPCE</w:t>
      </w:r>
    </w:p>
    <w:p w:rsidR="009661E5" w:rsidRDefault="009661E5" w:rsidP="009661E5">
      <w:pPr>
        <w:jc w:val="both"/>
        <w:rPr>
          <w:u w:val="single"/>
        </w:rPr>
      </w:pPr>
    </w:p>
    <w:p w:rsidR="009661E5" w:rsidRDefault="009661E5" w:rsidP="009661E5">
      <w:pPr>
        <w:jc w:val="both"/>
      </w:pPr>
      <w:r>
        <w:t>Para  la preparación de los presentes estados contables, la Dirección de la Sociedad ha optado por:</w:t>
      </w:r>
    </w:p>
    <w:p w:rsidR="009661E5" w:rsidRDefault="009661E5" w:rsidP="009661E5">
      <w:pPr>
        <w:jc w:val="both"/>
      </w:pPr>
    </w:p>
    <w:p w:rsidR="009661E5" w:rsidRDefault="009661E5" w:rsidP="009661E5">
      <w:pPr>
        <w:widowControl/>
        <w:numPr>
          <w:ilvl w:val="0"/>
          <w:numId w:val="1"/>
        </w:numPr>
        <w:autoSpaceDE/>
        <w:autoSpaceDN/>
        <w:jc w:val="both"/>
      </w:pPr>
      <w:r>
        <w:t>Aplicar la opción de no determinar el patrimonio neto ajustado al inicio del ejercicio comparativo detallada en el apartado 3 de la segunda parte de la Resolución 539/2018 de la Junta de Gobierno de la FACPCE. Debido al uso de esta opción la entidad no ha incluido la correspondiente información comparativa en el estado resultados y en el estado de flujo de efectivo.</w:t>
      </w:r>
      <w:r w:rsidR="00F31A1F">
        <w:t xml:space="preserve"> Sec. 3.1 a 3.4 Res. FACPCE 539/18.</w:t>
      </w:r>
    </w:p>
    <w:p w:rsidR="00F31A1F" w:rsidRDefault="00F31A1F" w:rsidP="00F31A1F">
      <w:pPr>
        <w:widowControl/>
        <w:autoSpaceDE/>
        <w:autoSpaceDN/>
        <w:ind w:left="720"/>
        <w:jc w:val="both"/>
      </w:pPr>
    </w:p>
    <w:p w:rsidR="009661E5" w:rsidRDefault="009661E5" w:rsidP="009661E5">
      <w:pPr>
        <w:widowControl/>
        <w:numPr>
          <w:ilvl w:val="0"/>
          <w:numId w:val="1"/>
        </w:numPr>
        <w:autoSpaceDE/>
        <w:autoSpaceDN/>
        <w:jc w:val="both"/>
      </w:pPr>
      <w:r>
        <w:t>Opción de no informar en notas la composición de  la causa del estado de flujo de efectivo identificada como “resultados financieros y por tenencia generados por el E y EE” requerida por la Interpretación.</w:t>
      </w:r>
      <w:r w:rsidR="00F31A1F">
        <w:t xml:space="preserve"> Sec. 3.7 Res. FACPCE 539/18.</w:t>
      </w:r>
    </w:p>
    <w:p w:rsidR="00F31A1F" w:rsidRDefault="00F31A1F" w:rsidP="00F31A1F">
      <w:pPr>
        <w:widowControl/>
        <w:autoSpaceDE/>
        <w:autoSpaceDN/>
        <w:ind w:left="720"/>
        <w:jc w:val="both"/>
        <w:rPr>
          <w:b/>
          <w:color w:val="FF0000"/>
        </w:rPr>
      </w:pPr>
    </w:p>
    <w:p w:rsidR="00F31A1F" w:rsidRDefault="00F31A1F" w:rsidP="00F31A1F">
      <w:pPr>
        <w:widowControl/>
        <w:autoSpaceDE/>
        <w:autoSpaceDN/>
        <w:ind w:left="720"/>
        <w:jc w:val="both"/>
        <w:rPr>
          <w:b/>
          <w:color w:val="FF0000"/>
        </w:rPr>
      </w:pPr>
      <w:r>
        <w:rPr>
          <w:b/>
          <w:color w:val="FF0000"/>
        </w:rPr>
        <w:t xml:space="preserve">(Ver </w:t>
      </w:r>
      <w:r w:rsidRPr="00F31A1F">
        <w:rPr>
          <w:b/>
          <w:color w:val="FF0000"/>
        </w:rPr>
        <w:t>Presentación Sintética ente pequeño Sec. 6.1 Res. FACPCE 539/18.</w:t>
      </w:r>
      <w:r>
        <w:rPr>
          <w:b/>
          <w:color w:val="FF0000"/>
        </w:rPr>
        <w:t>)</w:t>
      </w:r>
    </w:p>
    <w:p w:rsidR="00F31A1F" w:rsidRPr="00F31A1F" w:rsidRDefault="00F31A1F" w:rsidP="00F31A1F">
      <w:pPr>
        <w:widowControl/>
        <w:autoSpaceDE/>
        <w:autoSpaceDN/>
        <w:ind w:left="720"/>
        <w:jc w:val="both"/>
        <w:rPr>
          <w:b/>
          <w:color w:val="FF0000"/>
        </w:rPr>
      </w:pPr>
    </w:p>
    <w:p w:rsidR="009661E5" w:rsidRDefault="009661E5" w:rsidP="009661E5">
      <w:pPr>
        <w:widowControl/>
        <w:numPr>
          <w:ilvl w:val="0"/>
          <w:numId w:val="1"/>
        </w:numPr>
        <w:autoSpaceDE/>
        <w:autoSpaceDN/>
        <w:jc w:val="both"/>
      </w:pPr>
      <w:r>
        <w:t>Opción de determinar y presentar los resultados financieros y por tenencia (incluido el RECPAM) en una sola línea.</w:t>
      </w:r>
      <w:r w:rsidR="00F31A1F">
        <w:t xml:space="preserve"> Sec. 4.1 b) Res. FACPCE 539/18.</w:t>
      </w:r>
    </w:p>
    <w:p w:rsidR="00AD5E57" w:rsidRPr="009661E5" w:rsidRDefault="00F31A1F" w:rsidP="009661E5"/>
    <w:sectPr w:rsidR="00AD5E57" w:rsidRPr="009661E5" w:rsidSect="00706B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D1ADE"/>
    <w:multiLevelType w:val="hybridMultilevel"/>
    <w:tmpl w:val="1D8C0B8C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1E5"/>
    <w:rsid w:val="00604CE9"/>
    <w:rsid w:val="00706BCE"/>
    <w:rsid w:val="00835240"/>
    <w:rsid w:val="009036E0"/>
    <w:rsid w:val="009661E5"/>
    <w:rsid w:val="00F3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329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2019-02-19T20:16:00Z</dcterms:created>
  <dcterms:modified xsi:type="dcterms:W3CDTF">2019-04-08T23:19:00Z</dcterms:modified>
</cp:coreProperties>
</file>