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8DB15" w14:textId="625F37D7" w:rsidR="00FA7CA7" w:rsidRPr="003F381B" w:rsidRDefault="0064086F" w:rsidP="002F1538">
      <w:pPr>
        <w:pStyle w:val="Citadestacada"/>
        <w:rPr>
          <w:sz w:val="32"/>
          <w:szCs w:val="32"/>
          <w14:shadow w14:blurRad="50800" w14:dist="38100" w14:dir="0" w14:sx="100000" w14:sy="100000" w14:kx="0" w14:ky="0" w14:algn="l">
            <w14:srgbClr w14:val="000000">
              <w14:alpha w14:val="60000"/>
            </w14:srgbClr>
          </w14:shadow>
        </w:rPr>
      </w:pPr>
      <w:r w:rsidRPr="003F381B">
        <w:rPr>
          <w:sz w:val="32"/>
          <w:szCs w:val="32"/>
          <w14:shadow w14:blurRad="50800" w14:dist="38100" w14:dir="0" w14:sx="100000" w14:sy="100000" w14:kx="0" w14:ky="0" w14:algn="l">
            <w14:srgbClr w14:val="000000">
              <w14:alpha w14:val="60000"/>
            </w14:srgbClr>
          </w14:shadow>
        </w:rPr>
        <w:t>COMISIÓN DE ASUNTOS LABORALES</w:t>
      </w:r>
    </w:p>
    <w:p w14:paraId="79EE0DB1" w14:textId="5A02F764" w:rsidR="0064086F" w:rsidRPr="0064086F" w:rsidRDefault="002F1538" w:rsidP="002F1538">
      <w:pPr>
        <w:jc w:val="center"/>
        <w:rPr>
          <w:rFonts w:ascii="Sitka Heading" w:hAnsi="Sitka Heading"/>
          <w:sz w:val="32"/>
          <w:szCs w:val="32"/>
        </w:rPr>
      </w:pPr>
      <w:r w:rsidRPr="002F1538">
        <w:rPr>
          <w:rFonts w:ascii="Sitka Heading" w:hAnsi="Sitka Heading"/>
          <w:noProof/>
          <w:sz w:val="32"/>
          <w:szCs w:val="32"/>
        </w:rPr>
        <w:drawing>
          <wp:inline distT="0" distB="0" distL="0" distR="0" wp14:anchorId="10194BE7" wp14:editId="2FA39CCC">
            <wp:extent cx="1276350" cy="105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54100"/>
                    </a:xfrm>
                    <a:prstGeom prst="rect">
                      <a:avLst/>
                    </a:prstGeom>
                    <a:noFill/>
                    <a:ln>
                      <a:noFill/>
                    </a:ln>
                  </pic:spPr>
                </pic:pic>
              </a:graphicData>
            </a:graphic>
          </wp:inline>
        </w:drawing>
      </w:r>
    </w:p>
    <w:p w14:paraId="5966AFF3" w14:textId="0630703F" w:rsidR="0064086F" w:rsidRPr="0064086F" w:rsidRDefault="0064086F" w:rsidP="00FA5C4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spacing w:line="360" w:lineRule="auto"/>
        <w:ind w:left="720"/>
        <w:rPr>
          <w:rFonts w:ascii="Garamond" w:eastAsia="Times New Roman" w:hAnsi="Garamond" w:cs="Times New Roman"/>
          <w:color w:val="000000"/>
          <w:sz w:val="28"/>
          <w:szCs w:val="28"/>
        </w:rPr>
      </w:pPr>
      <w:bookmarkStart w:id="0" w:name="_Hlk125048267"/>
      <w:r w:rsidRPr="0064086F">
        <w:rPr>
          <w:rFonts w:ascii="Garamond" w:eastAsia="Times New Roman" w:hAnsi="Garamond" w:cs="Times New Roman"/>
          <w:color w:val="000000"/>
          <w:sz w:val="28"/>
          <w:szCs w:val="28"/>
        </w:rPr>
        <w:t>1</w:t>
      </w:r>
      <w:r w:rsidRPr="00E77BE0">
        <w:rPr>
          <w:rFonts w:ascii="Goudy Old Style" w:eastAsia="Times New Roman" w:hAnsi="Goudy Old Style" w:cs="Times New Roman"/>
          <w:color w:val="000000"/>
          <w:sz w:val="28"/>
          <w:szCs w:val="28"/>
        </w:rPr>
        <w:t xml:space="preserve">. </w:t>
      </w:r>
      <w:r w:rsidR="00766AF9">
        <w:rPr>
          <w:rFonts w:ascii="Goudy Old Style" w:eastAsia="Times New Roman" w:hAnsi="Goudy Old Style" w:cs="Times New Roman"/>
          <w:color w:val="000000"/>
          <w:sz w:val="28"/>
          <w:szCs w:val="28"/>
        </w:rPr>
        <w:t>Acuerdo paritario agrarios</w:t>
      </w:r>
    </w:p>
    <w:bookmarkEnd w:id="0"/>
    <w:p w14:paraId="6A106723" w14:textId="11CF5F5C" w:rsidR="00766AF9" w:rsidRDefault="00366E20" w:rsidP="00692F6F">
      <w:pPr>
        <w:spacing w:line="240" w:lineRule="auto"/>
        <w:ind w:firstLine="720"/>
        <w:jc w:val="both"/>
        <w:rPr>
          <w:rFonts w:ascii="Goudy Old Style" w:eastAsia="Times New Roman" w:hAnsi="Goudy Old Style" w:cs="Times New Roman"/>
        </w:rPr>
      </w:pPr>
      <w:r>
        <w:rPr>
          <w:rFonts w:ascii="Goudy Old Style" w:eastAsia="Times New Roman" w:hAnsi="Goudy Old Style" w:cs="Times New Roman"/>
        </w:rPr>
        <w:t>La Comisión Nacional de Trabajo Agrarios</w:t>
      </w:r>
      <w:r w:rsidR="00BB7CD9">
        <w:rPr>
          <w:rFonts w:ascii="Goudy Old Style" w:eastAsia="Times New Roman" w:hAnsi="Goudy Old Style" w:cs="Times New Roman"/>
        </w:rPr>
        <w:t>, a través de la Resolución 109/2024 (B.O. 02/05/2024)</w:t>
      </w:r>
      <w:r w:rsidR="00595653">
        <w:rPr>
          <w:rFonts w:ascii="Goudy Old Style" w:eastAsia="Times New Roman" w:hAnsi="Goudy Old Style" w:cs="Times New Roman"/>
        </w:rPr>
        <w:t>,</w:t>
      </w:r>
      <w:r w:rsidR="003C47C9">
        <w:rPr>
          <w:rFonts w:ascii="Goudy Old Style" w:eastAsia="Times New Roman" w:hAnsi="Goudy Old Style" w:cs="Times New Roman"/>
        </w:rPr>
        <w:t xml:space="preserve"> fijó un nuevo acuerdo paritario para el personal comprendido en la Ley 26.727</w:t>
      </w:r>
      <w:r w:rsidR="00595653">
        <w:rPr>
          <w:rFonts w:ascii="Goudy Old Style" w:eastAsia="Times New Roman" w:hAnsi="Goudy Old Style" w:cs="Times New Roman"/>
        </w:rPr>
        <w:t>,</w:t>
      </w:r>
      <w:r w:rsidR="00FD637C">
        <w:rPr>
          <w:rFonts w:ascii="Goudy Old Style" w:eastAsia="Times New Roman" w:hAnsi="Goudy Old Style" w:cs="Times New Roman"/>
        </w:rPr>
        <w:t xml:space="preserve"> así, las remuneraciones quedaron establecidas de la siguiente manera:</w:t>
      </w:r>
    </w:p>
    <w:p w14:paraId="12CDBC42" w14:textId="496D2C01" w:rsidR="00A84078" w:rsidRPr="000175E0" w:rsidRDefault="00A84078" w:rsidP="00692F6F">
      <w:pPr>
        <w:spacing w:line="240" w:lineRule="auto"/>
        <w:ind w:firstLine="720"/>
        <w:jc w:val="both"/>
        <w:rPr>
          <w:rFonts w:ascii="Goudy Old Style" w:eastAsia="Times New Roman" w:hAnsi="Goudy Old Style" w:cs="Times New Roman"/>
          <w:i/>
          <w:iCs/>
          <w:u w:val="single"/>
        </w:rPr>
      </w:pPr>
      <w:r w:rsidRPr="000175E0">
        <w:rPr>
          <w:rFonts w:ascii="Goudy Old Style" w:eastAsia="Times New Roman" w:hAnsi="Goudy Old Style" w:cs="Times New Roman"/>
          <w:i/>
          <w:iCs/>
          <w:u w:val="single"/>
        </w:rPr>
        <w:t>REMUNERACIONES EN GENERAL:</w:t>
      </w:r>
    </w:p>
    <w:tbl>
      <w:tblPr>
        <w:tblStyle w:val="Tablaconcuadrcula"/>
        <w:tblW w:w="0" w:type="auto"/>
        <w:jc w:val="center"/>
        <w:tblLook w:val="04A0" w:firstRow="1" w:lastRow="0" w:firstColumn="1" w:lastColumn="0" w:noHBand="0" w:noVBand="1"/>
      </w:tblPr>
      <w:tblGrid>
        <w:gridCol w:w="4957"/>
        <w:gridCol w:w="1203"/>
        <w:gridCol w:w="1490"/>
      </w:tblGrid>
      <w:tr w:rsidR="00D442F0" w14:paraId="4BEC332C" w14:textId="77777777" w:rsidTr="00040217">
        <w:trPr>
          <w:jc w:val="center"/>
        </w:trPr>
        <w:tc>
          <w:tcPr>
            <w:tcW w:w="4957" w:type="dxa"/>
          </w:tcPr>
          <w:p w14:paraId="50D01676" w14:textId="5C9D17F4" w:rsidR="00D442F0" w:rsidRPr="00040217" w:rsidRDefault="00DF2AD0" w:rsidP="00040217">
            <w:pPr>
              <w:jc w:val="center"/>
              <w:rPr>
                <w:rFonts w:ascii="Goudy Old Style" w:eastAsia="Times New Roman" w:hAnsi="Goudy Old Style" w:cs="Times New Roman"/>
                <w:b/>
                <w:bCs/>
              </w:rPr>
            </w:pPr>
            <w:r w:rsidRPr="00040217">
              <w:rPr>
                <w:rFonts w:ascii="Goudy Old Style" w:eastAsia="Times New Roman" w:hAnsi="Goudy Old Style" w:cs="Times New Roman"/>
                <w:b/>
                <w:bCs/>
              </w:rPr>
              <w:t>CATEGORIA</w:t>
            </w:r>
          </w:p>
        </w:tc>
        <w:tc>
          <w:tcPr>
            <w:tcW w:w="1203" w:type="dxa"/>
          </w:tcPr>
          <w:p w14:paraId="59FA8069" w14:textId="582900D8" w:rsidR="00D442F0" w:rsidRPr="00040217" w:rsidRDefault="00DF2AD0" w:rsidP="00040217">
            <w:pPr>
              <w:jc w:val="center"/>
              <w:rPr>
                <w:rFonts w:ascii="Goudy Old Style" w:eastAsia="Times New Roman" w:hAnsi="Goudy Old Style" w:cs="Times New Roman"/>
                <w:b/>
                <w:bCs/>
              </w:rPr>
            </w:pPr>
            <w:r w:rsidRPr="00040217">
              <w:rPr>
                <w:rFonts w:ascii="Goudy Old Style" w:eastAsia="Times New Roman" w:hAnsi="Goudy Old Style" w:cs="Times New Roman"/>
                <w:b/>
                <w:bCs/>
              </w:rPr>
              <w:t>SUELDO</w:t>
            </w:r>
          </w:p>
        </w:tc>
        <w:tc>
          <w:tcPr>
            <w:tcW w:w="1490" w:type="dxa"/>
          </w:tcPr>
          <w:p w14:paraId="7A1D2A49" w14:textId="571FE5D7" w:rsidR="00D442F0" w:rsidRPr="00040217" w:rsidRDefault="00DF2AD0" w:rsidP="00040217">
            <w:pPr>
              <w:jc w:val="center"/>
              <w:rPr>
                <w:rFonts w:ascii="Goudy Old Style" w:eastAsia="Times New Roman" w:hAnsi="Goudy Old Style" w:cs="Times New Roman"/>
                <w:b/>
                <w:bCs/>
              </w:rPr>
            </w:pPr>
            <w:r w:rsidRPr="00040217">
              <w:rPr>
                <w:rFonts w:ascii="Goudy Old Style" w:eastAsia="Times New Roman" w:hAnsi="Goudy Old Style" w:cs="Times New Roman"/>
                <w:b/>
                <w:bCs/>
              </w:rPr>
              <w:t>JORNAL</w:t>
            </w:r>
          </w:p>
        </w:tc>
      </w:tr>
      <w:tr w:rsidR="00D442F0" w14:paraId="5B438326" w14:textId="77777777" w:rsidTr="00040217">
        <w:trPr>
          <w:jc w:val="center"/>
        </w:trPr>
        <w:tc>
          <w:tcPr>
            <w:tcW w:w="4957" w:type="dxa"/>
          </w:tcPr>
          <w:p w14:paraId="3F73F42E" w14:textId="645B2850" w:rsidR="00D442F0" w:rsidRDefault="00DF2AD0" w:rsidP="00D442F0">
            <w:pPr>
              <w:jc w:val="both"/>
              <w:rPr>
                <w:rFonts w:ascii="Goudy Old Style" w:eastAsia="Times New Roman" w:hAnsi="Goudy Old Style" w:cs="Times New Roman"/>
              </w:rPr>
            </w:pPr>
            <w:r w:rsidRPr="004759B8">
              <w:rPr>
                <w:rFonts w:ascii="Goudy Old Style" w:eastAsia="Times New Roman" w:hAnsi="Goudy Old Style" w:cs="Times New Roman"/>
              </w:rPr>
              <w:t>PEONES GENERALES</w:t>
            </w:r>
          </w:p>
        </w:tc>
        <w:tc>
          <w:tcPr>
            <w:tcW w:w="1203" w:type="dxa"/>
          </w:tcPr>
          <w:p w14:paraId="5E6B5057" w14:textId="18423846" w:rsidR="00D442F0" w:rsidRDefault="00DF2AD0" w:rsidP="00040217">
            <w:pPr>
              <w:jc w:val="center"/>
              <w:rPr>
                <w:rFonts w:ascii="Goudy Old Style" w:eastAsia="Times New Roman" w:hAnsi="Goudy Old Style" w:cs="Times New Roman"/>
              </w:rPr>
            </w:pPr>
            <w:r w:rsidRPr="004759B8">
              <w:rPr>
                <w:rFonts w:ascii="Goudy Old Style" w:eastAsia="Times New Roman" w:hAnsi="Goudy Old Style" w:cs="Times New Roman"/>
              </w:rPr>
              <w:t>514.487,80</w:t>
            </w:r>
          </w:p>
        </w:tc>
        <w:tc>
          <w:tcPr>
            <w:tcW w:w="1490" w:type="dxa"/>
          </w:tcPr>
          <w:p w14:paraId="55F60C52" w14:textId="0070B712" w:rsidR="00D442F0" w:rsidRDefault="00DF2AD0" w:rsidP="00040217">
            <w:pPr>
              <w:jc w:val="center"/>
              <w:rPr>
                <w:rFonts w:ascii="Goudy Old Style" w:eastAsia="Times New Roman" w:hAnsi="Goudy Old Style" w:cs="Times New Roman"/>
              </w:rPr>
            </w:pPr>
            <w:r w:rsidRPr="004759B8">
              <w:rPr>
                <w:rFonts w:ascii="Goudy Old Style" w:eastAsia="Times New Roman" w:hAnsi="Goudy Old Style" w:cs="Times New Roman"/>
              </w:rPr>
              <w:t>22.633,86</w:t>
            </w:r>
          </w:p>
        </w:tc>
      </w:tr>
      <w:tr w:rsidR="00D442F0" w14:paraId="5EF0D28E" w14:textId="77777777" w:rsidTr="00040217">
        <w:trPr>
          <w:jc w:val="center"/>
        </w:trPr>
        <w:tc>
          <w:tcPr>
            <w:tcW w:w="4957" w:type="dxa"/>
          </w:tcPr>
          <w:p w14:paraId="480B2F15" w14:textId="2E5129FE" w:rsidR="00D442F0" w:rsidRDefault="00DF2AD0" w:rsidP="00040217">
            <w:pPr>
              <w:spacing w:after="160"/>
              <w:jc w:val="both"/>
              <w:rPr>
                <w:rFonts w:ascii="Goudy Old Style" w:eastAsia="Times New Roman" w:hAnsi="Goudy Old Style" w:cs="Times New Roman"/>
              </w:rPr>
            </w:pPr>
            <w:r w:rsidRPr="004759B8">
              <w:rPr>
                <w:rFonts w:ascii="Goudy Old Style" w:eastAsia="Times New Roman" w:hAnsi="Goudy Old Style" w:cs="Times New Roman"/>
              </w:rPr>
              <w:t>AYUDANTES DE ESPECIALIZADOS</w:t>
            </w:r>
            <w:r w:rsidR="00040217">
              <w:rPr>
                <w:rFonts w:ascii="Goudy Old Style" w:eastAsia="Times New Roman" w:hAnsi="Goudy Old Style" w:cs="Times New Roman"/>
              </w:rPr>
              <w:t xml:space="preserve">. </w:t>
            </w:r>
            <w:r w:rsidR="00040217" w:rsidRPr="004759B8">
              <w:rPr>
                <w:rFonts w:ascii="Goudy Old Style" w:eastAsia="Times New Roman" w:hAnsi="Goudy Old Style" w:cs="Times New Roman"/>
              </w:rPr>
              <w:t>PEÓN ÚNICO</w:t>
            </w:r>
          </w:p>
        </w:tc>
        <w:tc>
          <w:tcPr>
            <w:tcW w:w="1203" w:type="dxa"/>
          </w:tcPr>
          <w:p w14:paraId="701A1024" w14:textId="2FF8A47F"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528.082,37</w:t>
            </w:r>
          </w:p>
        </w:tc>
        <w:tc>
          <w:tcPr>
            <w:tcW w:w="1490" w:type="dxa"/>
          </w:tcPr>
          <w:p w14:paraId="32EA3B47" w14:textId="7934D790"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23.234,33</w:t>
            </w:r>
          </w:p>
        </w:tc>
      </w:tr>
      <w:tr w:rsidR="00D442F0" w14:paraId="24D5E88C" w14:textId="77777777" w:rsidTr="00040217">
        <w:trPr>
          <w:jc w:val="center"/>
        </w:trPr>
        <w:tc>
          <w:tcPr>
            <w:tcW w:w="4957" w:type="dxa"/>
          </w:tcPr>
          <w:p w14:paraId="57CA8187" w14:textId="6548A3EF" w:rsidR="00D442F0" w:rsidRDefault="00040217" w:rsidP="000175E0">
            <w:pPr>
              <w:spacing w:after="160"/>
              <w:jc w:val="both"/>
              <w:rPr>
                <w:rFonts w:ascii="Goudy Old Style" w:eastAsia="Times New Roman" w:hAnsi="Goudy Old Style" w:cs="Times New Roman"/>
              </w:rPr>
            </w:pPr>
            <w:r w:rsidRPr="004759B8">
              <w:rPr>
                <w:rFonts w:ascii="Goudy Old Style" w:eastAsia="Times New Roman" w:hAnsi="Goudy Old Style" w:cs="Times New Roman"/>
              </w:rPr>
              <w:t>ESPECIALIZADOS:</w:t>
            </w:r>
            <w:r w:rsidR="000175E0">
              <w:rPr>
                <w:rFonts w:ascii="Goudy Old Style" w:eastAsia="Times New Roman" w:hAnsi="Goudy Old Style" w:cs="Times New Roman"/>
              </w:rPr>
              <w:t xml:space="preserve"> </w:t>
            </w:r>
            <w:r w:rsidRPr="004759B8">
              <w:rPr>
                <w:rFonts w:ascii="Goudy Old Style" w:eastAsia="Times New Roman" w:hAnsi="Goudy Old Style" w:cs="Times New Roman"/>
              </w:rPr>
              <w:t>Peones que trabajan en el cultivo del arroz, peones de harás,</w:t>
            </w:r>
            <w:r w:rsidR="000175E0">
              <w:rPr>
                <w:rFonts w:ascii="Goudy Old Style" w:eastAsia="Times New Roman" w:hAnsi="Goudy Old Style" w:cs="Times New Roman"/>
              </w:rPr>
              <w:t xml:space="preserve"> </w:t>
            </w:r>
            <w:r w:rsidRPr="004759B8">
              <w:rPr>
                <w:rFonts w:ascii="Goudy Old Style" w:eastAsia="Times New Roman" w:hAnsi="Goudy Old Style" w:cs="Times New Roman"/>
              </w:rPr>
              <w:t xml:space="preserve">peones de </w:t>
            </w:r>
            <w:proofErr w:type="spellStart"/>
            <w:r w:rsidRPr="004759B8">
              <w:rPr>
                <w:rFonts w:ascii="Goudy Old Style" w:eastAsia="Times New Roman" w:hAnsi="Goudy Old Style" w:cs="Times New Roman"/>
              </w:rPr>
              <w:t>cabanas</w:t>
            </w:r>
            <w:proofErr w:type="spellEnd"/>
            <w:r w:rsidRPr="004759B8">
              <w:rPr>
                <w:rFonts w:ascii="Goudy Old Style" w:eastAsia="Times New Roman" w:hAnsi="Goudy Old Style" w:cs="Times New Roman"/>
              </w:rPr>
              <w:t xml:space="preserve"> (bovinos y ovinos</w:t>
            </w:r>
            <w:r>
              <w:rPr>
                <w:rFonts w:ascii="Goudy Old Style" w:eastAsia="Times New Roman" w:hAnsi="Goudy Old Style" w:cs="Times New Roman"/>
              </w:rPr>
              <w:t>)</w:t>
            </w:r>
          </w:p>
        </w:tc>
        <w:tc>
          <w:tcPr>
            <w:tcW w:w="1203" w:type="dxa"/>
          </w:tcPr>
          <w:p w14:paraId="0ED8001F" w14:textId="0B81A8F5"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529.214,76</w:t>
            </w:r>
          </w:p>
        </w:tc>
        <w:tc>
          <w:tcPr>
            <w:tcW w:w="1490" w:type="dxa"/>
          </w:tcPr>
          <w:p w14:paraId="0F896434" w14:textId="594C0FE3"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23.282,46</w:t>
            </w:r>
          </w:p>
        </w:tc>
      </w:tr>
      <w:tr w:rsidR="00D442F0" w14:paraId="2F41E4AA" w14:textId="77777777" w:rsidTr="00040217">
        <w:trPr>
          <w:jc w:val="center"/>
        </w:trPr>
        <w:tc>
          <w:tcPr>
            <w:tcW w:w="4957" w:type="dxa"/>
          </w:tcPr>
          <w:p w14:paraId="3D470B8A" w14:textId="5A3DA4D5" w:rsidR="00D442F0"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Ovejeros</w:t>
            </w:r>
          </w:p>
        </w:tc>
        <w:tc>
          <w:tcPr>
            <w:tcW w:w="1203" w:type="dxa"/>
          </w:tcPr>
          <w:p w14:paraId="69928E50" w14:textId="27263551"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533.582,62</w:t>
            </w:r>
          </w:p>
        </w:tc>
        <w:tc>
          <w:tcPr>
            <w:tcW w:w="1490" w:type="dxa"/>
          </w:tcPr>
          <w:p w14:paraId="366A8375" w14:textId="532110A0"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23.549,43</w:t>
            </w:r>
          </w:p>
        </w:tc>
      </w:tr>
      <w:tr w:rsidR="00D442F0" w14:paraId="321B15B4" w14:textId="77777777" w:rsidTr="00040217">
        <w:trPr>
          <w:jc w:val="center"/>
        </w:trPr>
        <w:tc>
          <w:tcPr>
            <w:tcW w:w="4957" w:type="dxa"/>
          </w:tcPr>
          <w:p w14:paraId="0DEE1A57" w14:textId="20ABD4AE" w:rsidR="00D442F0" w:rsidRDefault="00040217" w:rsidP="00040217">
            <w:pPr>
              <w:spacing w:after="160"/>
              <w:rPr>
                <w:rFonts w:ascii="Goudy Old Style" w:eastAsia="Times New Roman" w:hAnsi="Goudy Old Style" w:cs="Times New Roman"/>
              </w:rPr>
            </w:pPr>
            <w:r w:rsidRPr="004759B8">
              <w:rPr>
                <w:rFonts w:ascii="Goudy Old Style" w:eastAsia="Times New Roman" w:hAnsi="Goudy Old Style" w:cs="Times New Roman"/>
              </w:rPr>
              <w:t>Albañiles,</w:t>
            </w:r>
            <w:r>
              <w:rPr>
                <w:rFonts w:ascii="Goudy Old Style" w:eastAsia="Times New Roman" w:hAnsi="Goudy Old Style" w:cs="Times New Roman"/>
              </w:rPr>
              <w:t xml:space="preserve"> </w:t>
            </w:r>
            <w:r w:rsidRPr="004759B8">
              <w:rPr>
                <w:rFonts w:ascii="Goudy Old Style" w:eastAsia="Times New Roman" w:hAnsi="Goudy Old Style" w:cs="Times New Roman"/>
              </w:rPr>
              <w:t>apicultores, carniceros, carpinteros, cocineros,</w:t>
            </w:r>
            <w:r>
              <w:rPr>
                <w:rFonts w:ascii="Goudy Old Style" w:eastAsia="Times New Roman" w:hAnsi="Goudy Old Style" w:cs="Times New Roman"/>
              </w:rPr>
              <w:t xml:space="preserve"> </w:t>
            </w:r>
            <w:r w:rsidRPr="004759B8">
              <w:rPr>
                <w:rFonts w:ascii="Goudy Old Style" w:eastAsia="Times New Roman" w:hAnsi="Goudy Old Style" w:cs="Times New Roman"/>
              </w:rPr>
              <w:t>cunicultores, despenseros, domadores, fruticultores, herreros,</w:t>
            </w:r>
            <w:r>
              <w:rPr>
                <w:rFonts w:ascii="Goudy Old Style" w:eastAsia="Times New Roman" w:hAnsi="Goudy Old Style" w:cs="Times New Roman"/>
              </w:rPr>
              <w:t xml:space="preserve"> </w:t>
            </w:r>
            <w:proofErr w:type="spellStart"/>
            <w:r>
              <w:rPr>
                <w:rFonts w:ascii="Goudy Old Style" w:eastAsia="Times New Roman" w:hAnsi="Goudy Old Style" w:cs="Times New Roman"/>
              </w:rPr>
              <w:t>i</w:t>
            </w:r>
            <w:r w:rsidRPr="004759B8">
              <w:rPr>
                <w:rFonts w:ascii="Goudy Old Style" w:eastAsia="Times New Roman" w:hAnsi="Goudy Old Style" w:cs="Times New Roman"/>
              </w:rPr>
              <w:t>nseminadores</w:t>
            </w:r>
            <w:proofErr w:type="spellEnd"/>
            <w:r w:rsidRPr="004759B8">
              <w:rPr>
                <w:rFonts w:ascii="Goudy Old Style" w:eastAsia="Times New Roman" w:hAnsi="Goudy Old Style" w:cs="Times New Roman"/>
              </w:rPr>
              <w:t>, jardineros, mecánicos (generales y molineros),</w:t>
            </w:r>
            <w:r>
              <w:rPr>
                <w:rFonts w:ascii="Goudy Old Style" w:eastAsia="Times New Roman" w:hAnsi="Goudy Old Style" w:cs="Times New Roman"/>
              </w:rPr>
              <w:t xml:space="preserve"> </w:t>
            </w:r>
            <w:r w:rsidRPr="004759B8">
              <w:rPr>
                <w:rFonts w:ascii="Goudy Old Style" w:eastAsia="Times New Roman" w:hAnsi="Goudy Old Style" w:cs="Times New Roman"/>
              </w:rPr>
              <w:t>panaderos, pintores, quinteros</w:t>
            </w:r>
            <w:r>
              <w:rPr>
                <w:rFonts w:ascii="Goudy Old Style" w:eastAsia="Times New Roman" w:hAnsi="Goudy Old Style" w:cs="Times New Roman"/>
              </w:rPr>
              <w:t xml:space="preserve"> </w:t>
            </w:r>
            <w:proofErr w:type="spellStart"/>
            <w:r w:rsidRPr="004759B8">
              <w:rPr>
                <w:rFonts w:ascii="Goudy Old Style" w:eastAsia="Times New Roman" w:hAnsi="Goudy Old Style" w:cs="Times New Roman"/>
              </w:rPr>
              <w:t>ytalabarteros</w:t>
            </w:r>
            <w:proofErr w:type="spellEnd"/>
          </w:p>
        </w:tc>
        <w:tc>
          <w:tcPr>
            <w:tcW w:w="1203" w:type="dxa"/>
          </w:tcPr>
          <w:p w14:paraId="02752126" w14:textId="0763F7E8" w:rsidR="00D442F0" w:rsidRDefault="00040217" w:rsidP="00C2383B">
            <w:pPr>
              <w:jc w:val="center"/>
              <w:rPr>
                <w:rFonts w:ascii="Goudy Old Style" w:eastAsia="Times New Roman" w:hAnsi="Goudy Old Style" w:cs="Times New Roman"/>
              </w:rPr>
            </w:pPr>
            <w:r w:rsidRPr="004759B8">
              <w:rPr>
                <w:rFonts w:ascii="Goudy Old Style" w:eastAsia="Times New Roman" w:hAnsi="Goudy Old Style" w:cs="Times New Roman"/>
              </w:rPr>
              <w:t>548.960,02</w:t>
            </w:r>
          </w:p>
        </w:tc>
        <w:tc>
          <w:tcPr>
            <w:tcW w:w="1490" w:type="dxa"/>
          </w:tcPr>
          <w:p w14:paraId="6285625B" w14:textId="22039900" w:rsidR="00D442F0" w:rsidRDefault="00040217" w:rsidP="00C2383B">
            <w:pPr>
              <w:jc w:val="center"/>
              <w:rPr>
                <w:rFonts w:ascii="Goudy Old Style" w:eastAsia="Times New Roman" w:hAnsi="Goudy Old Style" w:cs="Times New Roman"/>
              </w:rPr>
            </w:pPr>
            <w:r w:rsidRPr="004759B8">
              <w:rPr>
                <w:rFonts w:ascii="Goudy Old Style" w:eastAsia="Times New Roman" w:hAnsi="Goudy Old Style" w:cs="Times New Roman"/>
              </w:rPr>
              <w:t>24.137,22</w:t>
            </w:r>
          </w:p>
        </w:tc>
      </w:tr>
      <w:tr w:rsidR="00D442F0" w14:paraId="58DF42D1" w14:textId="77777777" w:rsidTr="00040217">
        <w:trPr>
          <w:jc w:val="center"/>
        </w:trPr>
        <w:tc>
          <w:tcPr>
            <w:tcW w:w="4957" w:type="dxa"/>
          </w:tcPr>
          <w:p w14:paraId="541C604C" w14:textId="07E6588A" w:rsidR="00D442F0"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Ordenadores en explotaciones tamberas</w:t>
            </w:r>
          </w:p>
        </w:tc>
        <w:tc>
          <w:tcPr>
            <w:tcW w:w="1203" w:type="dxa"/>
          </w:tcPr>
          <w:p w14:paraId="5FA72F81" w14:textId="37FE7D14" w:rsidR="00D442F0"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552.574,70</w:t>
            </w:r>
          </w:p>
        </w:tc>
        <w:tc>
          <w:tcPr>
            <w:tcW w:w="1490" w:type="dxa"/>
          </w:tcPr>
          <w:p w14:paraId="13F4519F" w14:textId="77777777" w:rsidR="00040217" w:rsidRPr="004759B8" w:rsidRDefault="00040217" w:rsidP="00040217">
            <w:pPr>
              <w:jc w:val="center"/>
              <w:rPr>
                <w:rFonts w:ascii="Goudy Old Style" w:eastAsia="Times New Roman" w:hAnsi="Goudy Old Style" w:cs="Times New Roman"/>
              </w:rPr>
            </w:pPr>
            <w:r w:rsidRPr="004759B8">
              <w:rPr>
                <w:rFonts w:ascii="Goudy Old Style" w:eastAsia="Times New Roman" w:hAnsi="Goudy Old Style" w:cs="Times New Roman"/>
              </w:rPr>
              <w:t>24.310,14</w:t>
            </w:r>
          </w:p>
          <w:p w14:paraId="2BD65749" w14:textId="77777777" w:rsidR="00D442F0" w:rsidRDefault="00D442F0" w:rsidP="00040217">
            <w:pPr>
              <w:jc w:val="center"/>
              <w:rPr>
                <w:rFonts w:ascii="Goudy Old Style" w:eastAsia="Times New Roman" w:hAnsi="Goudy Old Style" w:cs="Times New Roman"/>
              </w:rPr>
            </w:pPr>
          </w:p>
        </w:tc>
      </w:tr>
      <w:tr w:rsidR="00D442F0" w14:paraId="1A5A3DB4" w14:textId="77777777" w:rsidTr="00040217">
        <w:trPr>
          <w:jc w:val="center"/>
        </w:trPr>
        <w:tc>
          <w:tcPr>
            <w:tcW w:w="4957" w:type="dxa"/>
          </w:tcPr>
          <w:p w14:paraId="081327B7" w14:textId="1D802213" w:rsidR="00D442F0" w:rsidRDefault="00040217" w:rsidP="00040217">
            <w:pPr>
              <w:spacing w:after="160"/>
              <w:jc w:val="both"/>
              <w:rPr>
                <w:rFonts w:ascii="Goudy Old Style" w:eastAsia="Times New Roman" w:hAnsi="Goudy Old Style" w:cs="Times New Roman"/>
              </w:rPr>
            </w:pPr>
            <w:r w:rsidRPr="004759B8">
              <w:rPr>
                <w:rFonts w:ascii="Goudy Old Style" w:eastAsia="Times New Roman" w:hAnsi="Goudy Old Style" w:cs="Times New Roman"/>
              </w:rPr>
              <w:t>Ordenadores en explotaciones tamberas y que además</w:t>
            </w:r>
            <w:r>
              <w:rPr>
                <w:rFonts w:ascii="Goudy Old Style" w:eastAsia="Times New Roman" w:hAnsi="Goudy Old Style" w:cs="Times New Roman"/>
              </w:rPr>
              <w:t xml:space="preserve"> </w:t>
            </w:r>
            <w:r w:rsidRPr="004759B8">
              <w:rPr>
                <w:rFonts w:ascii="Goudy Old Style" w:eastAsia="Times New Roman" w:hAnsi="Goudy Old Style" w:cs="Times New Roman"/>
              </w:rPr>
              <w:t>desempeñan funciones de carreros</w:t>
            </w:r>
          </w:p>
        </w:tc>
        <w:tc>
          <w:tcPr>
            <w:tcW w:w="1203" w:type="dxa"/>
          </w:tcPr>
          <w:p w14:paraId="61E75E83" w14:textId="06BED248" w:rsidR="00D442F0"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569.487,43</w:t>
            </w:r>
          </w:p>
        </w:tc>
        <w:tc>
          <w:tcPr>
            <w:tcW w:w="1490" w:type="dxa"/>
          </w:tcPr>
          <w:p w14:paraId="0421A8ED" w14:textId="250C3C64" w:rsidR="00D442F0"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25.035,13</w:t>
            </w:r>
          </w:p>
        </w:tc>
      </w:tr>
      <w:tr w:rsidR="00040217" w14:paraId="25F2F78F" w14:textId="77777777" w:rsidTr="00040217">
        <w:trPr>
          <w:jc w:val="center"/>
        </w:trPr>
        <w:tc>
          <w:tcPr>
            <w:tcW w:w="4957" w:type="dxa"/>
          </w:tcPr>
          <w:p w14:paraId="6CD1D13B" w14:textId="004BFBC0" w:rsidR="00040217" w:rsidRPr="004759B8" w:rsidRDefault="00040217" w:rsidP="00040217">
            <w:pPr>
              <w:spacing w:after="160"/>
              <w:jc w:val="both"/>
              <w:rPr>
                <w:rFonts w:ascii="Goudy Old Style" w:eastAsia="Times New Roman" w:hAnsi="Goudy Old Style" w:cs="Times New Roman"/>
              </w:rPr>
            </w:pPr>
            <w:r w:rsidRPr="004759B8">
              <w:rPr>
                <w:rFonts w:ascii="Goudy Old Style" w:eastAsia="Times New Roman" w:hAnsi="Goudy Old Style" w:cs="Times New Roman"/>
              </w:rPr>
              <w:t>Conductores tractoristas, maquinista de máquinas</w:t>
            </w:r>
            <w:r>
              <w:rPr>
                <w:rFonts w:ascii="Goudy Old Style" w:eastAsia="Times New Roman" w:hAnsi="Goudy Old Style" w:cs="Times New Roman"/>
              </w:rPr>
              <w:t xml:space="preserve"> </w:t>
            </w:r>
            <w:r w:rsidRPr="004759B8">
              <w:rPr>
                <w:rFonts w:ascii="Goudy Old Style" w:eastAsia="Times New Roman" w:hAnsi="Goudy Old Style" w:cs="Times New Roman"/>
              </w:rPr>
              <w:t>cosechadoras y agrícolas</w:t>
            </w:r>
          </w:p>
        </w:tc>
        <w:tc>
          <w:tcPr>
            <w:tcW w:w="1203" w:type="dxa"/>
          </w:tcPr>
          <w:p w14:paraId="4854C636" w14:textId="00B72386" w:rsidR="00040217" w:rsidRPr="004759B8"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573.043,36</w:t>
            </w:r>
          </w:p>
        </w:tc>
        <w:tc>
          <w:tcPr>
            <w:tcW w:w="1490" w:type="dxa"/>
          </w:tcPr>
          <w:p w14:paraId="7744D02B" w14:textId="7BE69066" w:rsidR="00040217" w:rsidRPr="004759B8"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25.249,50</w:t>
            </w:r>
          </w:p>
        </w:tc>
      </w:tr>
      <w:tr w:rsidR="00040217" w14:paraId="47721FD9" w14:textId="77777777" w:rsidTr="00040217">
        <w:trPr>
          <w:jc w:val="center"/>
        </w:trPr>
        <w:tc>
          <w:tcPr>
            <w:tcW w:w="4957" w:type="dxa"/>
          </w:tcPr>
          <w:p w14:paraId="5BA2FFF5" w14:textId="7BAF93BD" w:rsidR="00040217" w:rsidRPr="004759B8" w:rsidRDefault="00040217" w:rsidP="00040217">
            <w:pPr>
              <w:jc w:val="both"/>
              <w:rPr>
                <w:rFonts w:ascii="Goudy Old Style" w:eastAsia="Times New Roman" w:hAnsi="Goudy Old Style" w:cs="Times New Roman"/>
              </w:rPr>
            </w:pPr>
            <w:r w:rsidRPr="004759B8">
              <w:rPr>
                <w:rFonts w:ascii="Goudy Old Style" w:eastAsia="Times New Roman" w:hAnsi="Goudy Old Style" w:cs="Times New Roman"/>
              </w:rPr>
              <w:t>Mecánicos tractoristas</w:t>
            </w:r>
          </w:p>
        </w:tc>
        <w:tc>
          <w:tcPr>
            <w:tcW w:w="1203" w:type="dxa"/>
          </w:tcPr>
          <w:p w14:paraId="17423A70" w14:textId="63D50605" w:rsidR="00040217" w:rsidRPr="004759B8"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602.649,17</w:t>
            </w:r>
          </w:p>
        </w:tc>
        <w:tc>
          <w:tcPr>
            <w:tcW w:w="1490" w:type="dxa"/>
          </w:tcPr>
          <w:p w14:paraId="62C8ABC2" w14:textId="79666360" w:rsidR="00040217" w:rsidRPr="004759B8" w:rsidRDefault="00040217" w:rsidP="00D442F0">
            <w:pPr>
              <w:jc w:val="both"/>
              <w:rPr>
                <w:rFonts w:ascii="Goudy Old Style" w:eastAsia="Times New Roman" w:hAnsi="Goudy Old Style" w:cs="Times New Roman"/>
              </w:rPr>
            </w:pPr>
            <w:r w:rsidRPr="004759B8">
              <w:rPr>
                <w:rFonts w:ascii="Goudy Old Style" w:eastAsia="Times New Roman" w:hAnsi="Goudy Old Style" w:cs="Times New Roman"/>
              </w:rPr>
              <w:t>26.51 1,41</w:t>
            </w:r>
          </w:p>
        </w:tc>
      </w:tr>
    </w:tbl>
    <w:p w14:paraId="47C4EC36" w14:textId="77777777" w:rsidR="00645072" w:rsidRDefault="00645072" w:rsidP="00D442F0">
      <w:pPr>
        <w:spacing w:line="240" w:lineRule="auto"/>
        <w:jc w:val="both"/>
        <w:rPr>
          <w:rFonts w:ascii="Goudy Old Style" w:eastAsia="Times New Roman" w:hAnsi="Goudy Old Style" w:cs="Times New Roman"/>
        </w:rPr>
      </w:pPr>
    </w:p>
    <w:p w14:paraId="3C83A5D6" w14:textId="2EC5F43F" w:rsidR="00A84078" w:rsidRPr="000175E0" w:rsidRDefault="00A84078" w:rsidP="00A84078">
      <w:pPr>
        <w:spacing w:line="240" w:lineRule="auto"/>
        <w:ind w:firstLine="720"/>
        <w:jc w:val="both"/>
        <w:rPr>
          <w:rFonts w:ascii="Goudy Old Style" w:eastAsia="Times New Roman" w:hAnsi="Goudy Old Style" w:cs="Times New Roman"/>
          <w:i/>
          <w:iCs/>
          <w:u w:val="single"/>
        </w:rPr>
      </w:pPr>
      <w:r w:rsidRPr="000175E0">
        <w:rPr>
          <w:rFonts w:ascii="Goudy Old Style" w:eastAsia="Times New Roman" w:hAnsi="Goudy Old Style" w:cs="Times New Roman"/>
          <w:i/>
          <w:iCs/>
          <w:u w:val="single"/>
        </w:rPr>
        <w:t>REMUNERACIONES PERSONAL JERARQUIZADO</w:t>
      </w:r>
      <w:r w:rsidR="000175E0" w:rsidRPr="000175E0">
        <w:rPr>
          <w:rFonts w:ascii="Goudy Old Style" w:eastAsia="Times New Roman" w:hAnsi="Goudy Old Style" w:cs="Times New Roman"/>
          <w:i/>
          <w:iCs/>
          <w:u w:val="single"/>
        </w:rPr>
        <w:t>:</w:t>
      </w:r>
    </w:p>
    <w:tbl>
      <w:tblPr>
        <w:tblStyle w:val="Tablaconcuadrcula"/>
        <w:tblW w:w="0" w:type="auto"/>
        <w:jc w:val="center"/>
        <w:tblLook w:val="04A0" w:firstRow="1" w:lastRow="0" w:firstColumn="1" w:lastColumn="0" w:noHBand="0" w:noVBand="1"/>
      </w:tblPr>
      <w:tblGrid>
        <w:gridCol w:w="4957"/>
        <w:gridCol w:w="1203"/>
      </w:tblGrid>
      <w:tr w:rsidR="0064448B" w14:paraId="55777DF0" w14:textId="77777777" w:rsidTr="00BF0C07">
        <w:trPr>
          <w:jc w:val="center"/>
        </w:trPr>
        <w:tc>
          <w:tcPr>
            <w:tcW w:w="4957" w:type="dxa"/>
          </w:tcPr>
          <w:p w14:paraId="217DE0C8" w14:textId="77777777" w:rsidR="0064448B" w:rsidRPr="00040217" w:rsidRDefault="0064448B" w:rsidP="00BF0C07">
            <w:pPr>
              <w:jc w:val="center"/>
              <w:rPr>
                <w:rFonts w:ascii="Goudy Old Style" w:eastAsia="Times New Roman" w:hAnsi="Goudy Old Style" w:cs="Times New Roman"/>
                <w:b/>
                <w:bCs/>
              </w:rPr>
            </w:pPr>
            <w:r w:rsidRPr="00040217">
              <w:rPr>
                <w:rFonts w:ascii="Goudy Old Style" w:eastAsia="Times New Roman" w:hAnsi="Goudy Old Style" w:cs="Times New Roman"/>
                <w:b/>
                <w:bCs/>
              </w:rPr>
              <w:t>CATEGORIA</w:t>
            </w:r>
          </w:p>
        </w:tc>
        <w:tc>
          <w:tcPr>
            <w:tcW w:w="1203" w:type="dxa"/>
          </w:tcPr>
          <w:p w14:paraId="75250A8E" w14:textId="77777777" w:rsidR="0064448B" w:rsidRPr="00040217" w:rsidRDefault="0064448B" w:rsidP="00BF0C07">
            <w:pPr>
              <w:jc w:val="center"/>
              <w:rPr>
                <w:rFonts w:ascii="Goudy Old Style" w:eastAsia="Times New Roman" w:hAnsi="Goudy Old Style" w:cs="Times New Roman"/>
                <w:b/>
                <w:bCs/>
              </w:rPr>
            </w:pPr>
            <w:r w:rsidRPr="00040217">
              <w:rPr>
                <w:rFonts w:ascii="Goudy Old Style" w:eastAsia="Times New Roman" w:hAnsi="Goudy Old Style" w:cs="Times New Roman"/>
                <w:b/>
                <w:bCs/>
              </w:rPr>
              <w:t>SUELDO</w:t>
            </w:r>
          </w:p>
        </w:tc>
      </w:tr>
      <w:tr w:rsidR="0064448B" w14:paraId="09E3EBB2" w14:textId="77777777" w:rsidTr="00BF0C07">
        <w:trPr>
          <w:jc w:val="center"/>
        </w:trPr>
        <w:tc>
          <w:tcPr>
            <w:tcW w:w="4957" w:type="dxa"/>
          </w:tcPr>
          <w:p w14:paraId="642753E0" w14:textId="6C553396" w:rsidR="0064448B" w:rsidRDefault="0064448B" w:rsidP="00BF0C07">
            <w:pPr>
              <w:jc w:val="both"/>
              <w:rPr>
                <w:rFonts w:ascii="Goudy Old Style" w:eastAsia="Times New Roman" w:hAnsi="Goudy Old Style" w:cs="Times New Roman"/>
              </w:rPr>
            </w:pPr>
            <w:r>
              <w:rPr>
                <w:rFonts w:ascii="Goudy Old Style" w:eastAsia="Times New Roman" w:hAnsi="Goudy Old Style" w:cs="Times New Roman"/>
              </w:rPr>
              <w:t>PUESTERO</w:t>
            </w:r>
          </w:p>
        </w:tc>
        <w:tc>
          <w:tcPr>
            <w:tcW w:w="1203" w:type="dxa"/>
          </w:tcPr>
          <w:p w14:paraId="53C9A399" w14:textId="063E8634" w:rsidR="0064448B" w:rsidRDefault="0064448B" w:rsidP="00BF0C07">
            <w:pPr>
              <w:jc w:val="center"/>
              <w:rPr>
                <w:rFonts w:ascii="Goudy Old Style" w:eastAsia="Times New Roman" w:hAnsi="Goudy Old Style" w:cs="Times New Roman"/>
              </w:rPr>
            </w:pPr>
            <w:r>
              <w:rPr>
                <w:rFonts w:ascii="Goudy Old Style" w:eastAsia="Times New Roman" w:hAnsi="Goudy Old Style" w:cs="Times New Roman"/>
              </w:rPr>
              <w:t>567.201,48</w:t>
            </w:r>
          </w:p>
        </w:tc>
      </w:tr>
      <w:tr w:rsidR="0064448B" w14:paraId="79FC73A6" w14:textId="77777777" w:rsidTr="00BF0C07">
        <w:trPr>
          <w:jc w:val="center"/>
        </w:trPr>
        <w:tc>
          <w:tcPr>
            <w:tcW w:w="4957" w:type="dxa"/>
          </w:tcPr>
          <w:p w14:paraId="07D5BDCB" w14:textId="36D6B458" w:rsidR="0064448B" w:rsidRDefault="0064448B" w:rsidP="00BF0C07">
            <w:pPr>
              <w:spacing w:after="160"/>
              <w:jc w:val="both"/>
              <w:rPr>
                <w:rFonts w:ascii="Goudy Old Style" w:eastAsia="Times New Roman" w:hAnsi="Goudy Old Style" w:cs="Times New Roman"/>
              </w:rPr>
            </w:pPr>
            <w:r>
              <w:rPr>
                <w:rFonts w:ascii="Goudy Old Style" w:eastAsia="Times New Roman" w:hAnsi="Goudy Old Style" w:cs="Times New Roman"/>
              </w:rPr>
              <w:t>CAPATACES</w:t>
            </w:r>
          </w:p>
        </w:tc>
        <w:tc>
          <w:tcPr>
            <w:tcW w:w="1203" w:type="dxa"/>
          </w:tcPr>
          <w:p w14:paraId="2DDEDC14" w14:textId="070C736D" w:rsidR="0064448B" w:rsidRDefault="0064448B" w:rsidP="00BF0C07">
            <w:pPr>
              <w:jc w:val="center"/>
              <w:rPr>
                <w:rFonts w:ascii="Goudy Old Style" w:eastAsia="Times New Roman" w:hAnsi="Goudy Old Style" w:cs="Times New Roman"/>
              </w:rPr>
            </w:pPr>
            <w:r>
              <w:rPr>
                <w:rFonts w:ascii="Goudy Old Style" w:eastAsia="Times New Roman" w:hAnsi="Goudy Old Style" w:cs="Times New Roman"/>
              </w:rPr>
              <w:t>625.654,</w:t>
            </w:r>
            <w:r w:rsidR="006B36E4">
              <w:rPr>
                <w:rFonts w:ascii="Goudy Old Style" w:eastAsia="Times New Roman" w:hAnsi="Goudy Old Style" w:cs="Times New Roman"/>
              </w:rPr>
              <w:t>95</w:t>
            </w:r>
          </w:p>
        </w:tc>
      </w:tr>
      <w:tr w:rsidR="0064448B" w14:paraId="01B56004" w14:textId="77777777" w:rsidTr="00BF0C07">
        <w:trPr>
          <w:jc w:val="center"/>
        </w:trPr>
        <w:tc>
          <w:tcPr>
            <w:tcW w:w="4957" w:type="dxa"/>
          </w:tcPr>
          <w:p w14:paraId="71414FD9" w14:textId="1D0030AC" w:rsidR="0064448B" w:rsidRDefault="006B36E4" w:rsidP="00BF0C07">
            <w:pPr>
              <w:jc w:val="both"/>
              <w:rPr>
                <w:rFonts w:ascii="Goudy Old Style" w:eastAsia="Times New Roman" w:hAnsi="Goudy Old Style" w:cs="Times New Roman"/>
              </w:rPr>
            </w:pPr>
            <w:r>
              <w:rPr>
                <w:rFonts w:ascii="Goudy Old Style" w:eastAsia="Times New Roman" w:hAnsi="Goudy Old Style" w:cs="Times New Roman"/>
              </w:rPr>
              <w:t>ENCARGADOS</w:t>
            </w:r>
          </w:p>
        </w:tc>
        <w:tc>
          <w:tcPr>
            <w:tcW w:w="1203" w:type="dxa"/>
          </w:tcPr>
          <w:p w14:paraId="71A138A2" w14:textId="3F99D054" w:rsidR="0064448B" w:rsidRDefault="006B36E4" w:rsidP="00BF0C07">
            <w:pPr>
              <w:jc w:val="center"/>
              <w:rPr>
                <w:rFonts w:ascii="Goudy Old Style" w:eastAsia="Times New Roman" w:hAnsi="Goudy Old Style" w:cs="Times New Roman"/>
              </w:rPr>
            </w:pPr>
            <w:r>
              <w:rPr>
                <w:rFonts w:ascii="Goudy Old Style" w:eastAsia="Times New Roman" w:hAnsi="Goudy Old Style" w:cs="Times New Roman"/>
              </w:rPr>
              <w:t>660.001,99</w:t>
            </w:r>
          </w:p>
        </w:tc>
      </w:tr>
    </w:tbl>
    <w:p w14:paraId="053C4678" w14:textId="4D50A3FC" w:rsidR="00692F6F" w:rsidRDefault="00692F6F" w:rsidP="00692F6F">
      <w:pPr>
        <w:spacing w:line="240" w:lineRule="auto"/>
        <w:ind w:firstLine="720"/>
        <w:jc w:val="both"/>
        <w:rPr>
          <w:rFonts w:ascii="Goudy Old Style" w:eastAsia="Times New Roman" w:hAnsi="Goudy Old Style" w:cs="Times New Roman"/>
        </w:rPr>
      </w:pPr>
    </w:p>
    <w:p w14:paraId="34AEF50F" w14:textId="2565E6A1" w:rsidR="0023029B" w:rsidRPr="007A575C" w:rsidRDefault="002A65BA" w:rsidP="002A65B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spacing w:line="360" w:lineRule="auto"/>
        <w:ind w:left="720"/>
        <w:rPr>
          <w:rFonts w:ascii="Garamond" w:eastAsia="Times New Roman" w:hAnsi="Garamond" w:cs="Times New Roman"/>
          <w:color w:val="000000"/>
          <w:sz w:val="28"/>
          <w:szCs w:val="28"/>
        </w:rPr>
      </w:pPr>
      <w:r w:rsidRPr="002A65BA">
        <w:rPr>
          <w:rFonts w:ascii="Garamond" w:eastAsia="Times New Roman" w:hAnsi="Garamond" w:cs="Times New Roman"/>
          <w:color w:val="000000"/>
          <w:sz w:val="28"/>
          <w:szCs w:val="28"/>
        </w:rPr>
        <w:t>2</w:t>
      </w:r>
      <w:r w:rsidRPr="007A575C">
        <w:rPr>
          <w:rFonts w:ascii="Garamond" w:eastAsia="Times New Roman" w:hAnsi="Garamond" w:cs="Times New Roman"/>
          <w:color w:val="000000"/>
          <w:sz w:val="28"/>
          <w:szCs w:val="28"/>
        </w:rPr>
        <w:t xml:space="preserve">. </w:t>
      </w:r>
      <w:r w:rsidR="004531C6">
        <w:rPr>
          <w:rFonts w:ascii="Garamond" w:eastAsia="Times New Roman" w:hAnsi="Garamond" w:cs="Times New Roman"/>
          <w:color w:val="000000"/>
          <w:sz w:val="28"/>
          <w:szCs w:val="28"/>
        </w:rPr>
        <w:t>Escala salarial Farmacia</w:t>
      </w:r>
    </w:p>
    <w:p w14:paraId="3C6F0974" w14:textId="6FA52F1E" w:rsidR="004531C6" w:rsidRDefault="004531C6" w:rsidP="004531C6">
      <w:pPr>
        <w:spacing w:line="240" w:lineRule="auto"/>
        <w:ind w:firstLine="720"/>
        <w:jc w:val="both"/>
        <w:rPr>
          <w:rFonts w:ascii="Goudy Old Style" w:eastAsia="Times New Roman" w:hAnsi="Goudy Old Style" w:cs="Times New Roman"/>
        </w:rPr>
      </w:pPr>
      <w:r>
        <w:rPr>
          <w:rFonts w:ascii="Goudy Old Style" w:eastAsia="Times New Roman" w:hAnsi="Goudy Old Style" w:cs="Times New Roman"/>
        </w:rPr>
        <w:t>El gremio FATFA dio a conocer el nuevo acuerdo salarial para el personal comprendido en el CCT 659/2013. Va de suyo que, el mismo aún no se encuentra homologado.</w:t>
      </w:r>
    </w:p>
    <w:p w14:paraId="6B155724" w14:textId="1D03523D" w:rsidR="005655F7" w:rsidRDefault="004531C6" w:rsidP="00962BF4">
      <w:pPr>
        <w:spacing w:line="240" w:lineRule="auto"/>
        <w:jc w:val="both"/>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246475C9" wp14:editId="50365D64">
            <wp:extent cx="5400040" cy="6156325"/>
            <wp:effectExtent l="0" t="0" r="0" b="0"/>
            <wp:docPr id="14409555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55529" name="Imagen 1440955529"/>
                    <pic:cNvPicPr/>
                  </pic:nvPicPr>
                  <pic:blipFill>
                    <a:blip r:embed="rId9">
                      <a:extLst>
                        <a:ext uri="{28A0092B-C50C-407E-A947-70E740481C1C}">
                          <a14:useLocalDpi xmlns:a14="http://schemas.microsoft.com/office/drawing/2010/main" val="0"/>
                        </a:ext>
                      </a:extLst>
                    </a:blip>
                    <a:stretch>
                      <a:fillRect/>
                    </a:stretch>
                  </pic:blipFill>
                  <pic:spPr>
                    <a:xfrm>
                      <a:off x="0" y="0"/>
                      <a:ext cx="5400040" cy="6156325"/>
                    </a:xfrm>
                    <a:prstGeom prst="rect">
                      <a:avLst/>
                    </a:prstGeom>
                  </pic:spPr>
                </pic:pic>
              </a:graphicData>
            </a:graphic>
          </wp:inline>
        </w:drawing>
      </w:r>
    </w:p>
    <w:p w14:paraId="22459E18" w14:textId="532BC12C" w:rsidR="003E7203" w:rsidRPr="007635EA" w:rsidRDefault="003E7203" w:rsidP="003E720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spacing w:line="360" w:lineRule="auto"/>
        <w:ind w:left="72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4</w:t>
      </w:r>
      <w:r>
        <w:rPr>
          <w:rFonts w:ascii="Garamond" w:eastAsia="Times New Roman" w:hAnsi="Garamond" w:cs="Times New Roman"/>
          <w:color w:val="000000"/>
          <w:sz w:val="28"/>
          <w:szCs w:val="28"/>
        </w:rPr>
        <w:t xml:space="preserve">.  </w:t>
      </w:r>
      <w:r w:rsidR="00457C22">
        <w:rPr>
          <w:rFonts w:ascii="Garamond" w:eastAsia="Times New Roman" w:hAnsi="Garamond" w:cs="Times New Roman"/>
          <w:color w:val="000000"/>
          <w:sz w:val="28"/>
          <w:szCs w:val="28"/>
        </w:rPr>
        <w:t xml:space="preserve">Acuerdo salarial </w:t>
      </w:r>
      <w:r w:rsidR="00BC7F5B">
        <w:rPr>
          <w:rFonts w:ascii="Garamond" w:eastAsia="Times New Roman" w:hAnsi="Garamond" w:cs="Times New Roman"/>
          <w:color w:val="000000"/>
          <w:sz w:val="28"/>
          <w:szCs w:val="28"/>
        </w:rPr>
        <w:t xml:space="preserve">UOCRA </w:t>
      </w:r>
      <w:r w:rsidR="003A1019">
        <w:rPr>
          <w:rFonts w:ascii="Garamond" w:eastAsia="Times New Roman" w:hAnsi="Garamond" w:cs="Times New Roman"/>
          <w:color w:val="000000"/>
          <w:sz w:val="28"/>
          <w:szCs w:val="28"/>
        </w:rPr>
        <w:t xml:space="preserve">CCT </w:t>
      </w:r>
      <w:r w:rsidR="00675B36">
        <w:rPr>
          <w:rFonts w:ascii="Garamond" w:eastAsia="Times New Roman" w:hAnsi="Garamond" w:cs="Times New Roman"/>
          <w:color w:val="000000"/>
          <w:sz w:val="28"/>
          <w:szCs w:val="28"/>
        </w:rPr>
        <w:t>76/75</w:t>
      </w:r>
    </w:p>
    <w:p w14:paraId="7347D4E8" w14:textId="77777777" w:rsidR="00CC15F6" w:rsidRPr="00CC15F6"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t>La UOCRA y CAMARCO acordaron la paritaria trimestral con los siguientes incrementos:</w:t>
      </w:r>
    </w:p>
    <w:p w14:paraId="25BFCF27" w14:textId="77777777" w:rsidR="00CC15F6" w:rsidRPr="00CC15F6" w:rsidRDefault="00CC15F6" w:rsidP="00CC15F6">
      <w:pPr>
        <w:pStyle w:val="Prrafodelista"/>
        <w:numPr>
          <w:ilvl w:val="0"/>
          <w:numId w:val="31"/>
        </w:numPr>
        <w:spacing w:line="240" w:lineRule="auto"/>
        <w:jc w:val="both"/>
        <w:rPr>
          <w:rFonts w:ascii="Goudy Old Style" w:eastAsia="Times New Roman" w:hAnsi="Goudy Old Style" w:cs="Times New Roman"/>
        </w:rPr>
      </w:pPr>
      <w:r w:rsidRPr="00CC15F6">
        <w:rPr>
          <w:rFonts w:ascii="Goudy Old Style" w:eastAsia="Times New Roman" w:hAnsi="Goudy Old Style" w:cs="Times New Roman"/>
        </w:rPr>
        <w:t xml:space="preserve">14% en </w:t>
      </w:r>
      <w:proofErr w:type="gramStart"/>
      <w:r w:rsidRPr="00CC15F6">
        <w:rPr>
          <w:rFonts w:ascii="Goudy Old Style" w:eastAsia="Times New Roman" w:hAnsi="Goudy Old Style" w:cs="Times New Roman"/>
        </w:rPr>
        <w:t>Abril</w:t>
      </w:r>
      <w:proofErr w:type="gramEnd"/>
      <w:r w:rsidRPr="00CC15F6">
        <w:rPr>
          <w:rFonts w:ascii="Goudy Old Style" w:eastAsia="Times New Roman" w:hAnsi="Goudy Old Style" w:cs="Times New Roman"/>
        </w:rPr>
        <w:t xml:space="preserve"> sobre los salarios de Marzo 2024</w:t>
      </w:r>
    </w:p>
    <w:p w14:paraId="4A7AE335" w14:textId="77777777" w:rsidR="00CC15F6" w:rsidRPr="00CC15F6" w:rsidRDefault="00CC15F6" w:rsidP="00CC15F6">
      <w:pPr>
        <w:pStyle w:val="Prrafodelista"/>
        <w:numPr>
          <w:ilvl w:val="0"/>
          <w:numId w:val="31"/>
        </w:numPr>
        <w:spacing w:line="240" w:lineRule="auto"/>
        <w:jc w:val="both"/>
        <w:rPr>
          <w:rFonts w:ascii="Goudy Old Style" w:eastAsia="Times New Roman" w:hAnsi="Goudy Old Style" w:cs="Times New Roman"/>
        </w:rPr>
      </w:pPr>
      <w:r w:rsidRPr="00CC15F6">
        <w:rPr>
          <w:rFonts w:ascii="Goudy Old Style" w:eastAsia="Times New Roman" w:hAnsi="Goudy Old Style" w:cs="Times New Roman"/>
        </w:rPr>
        <w:t xml:space="preserve">11% en </w:t>
      </w:r>
      <w:proofErr w:type="gramStart"/>
      <w:r w:rsidRPr="00CC15F6">
        <w:rPr>
          <w:rFonts w:ascii="Goudy Old Style" w:eastAsia="Times New Roman" w:hAnsi="Goudy Old Style" w:cs="Times New Roman"/>
        </w:rPr>
        <w:t>Mayo</w:t>
      </w:r>
      <w:proofErr w:type="gramEnd"/>
      <w:r w:rsidRPr="00CC15F6">
        <w:rPr>
          <w:rFonts w:ascii="Goudy Old Style" w:eastAsia="Times New Roman" w:hAnsi="Goudy Old Style" w:cs="Times New Roman"/>
        </w:rPr>
        <w:t xml:space="preserve"> sobre los salarios de Abril 2024</w:t>
      </w:r>
    </w:p>
    <w:p w14:paraId="676B5280" w14:textId="77777777" w:rsidR="00CC15F6" w:rsidRPr="00CC15F6" w:rsidRDefault="00CC15F6" w:rsidP="00CC15F6">
      <w:pPr>
        <w:pStyle w:val="Prrafodelista"/>
        <w:numPr>
          <w:ilvl w:val="0"/>
          <w:numId w:val="31"/>
        </w:numPr>
        <w:spacing w:line="240" w:lineRule="auto"/>
        <w:jc w:val="both"/>
        <w:rPr>
          <w:rFonts w:ascii="Goudy Old Style" w:eastAsia="Times New Roman" w:hAnsi="Goudy Old Style" w:cs="Times New Roman"/>
        </w:rPr>
      </w:pPr>
      <w:r w:rsidRPr="00CC15F6">
        <w:rPr>
          <w:rFonts w:ascii="Goudy Old Style" w:eastAsia="Times New Roman" w:hAnsi="Goudy Old Style" w:cs="Times New Roman"/>
        </w:rPr>
        <w:t xml:space="preserve">11% en </w:t>
      </w:r>
      <w:proofErr w:type="gramStart"/>
      <w:r w:rsidRPr="00CC15F6">
        <w:rPr>
          <w:rFonts w:ascii="Goudy Old Style" w:eastAsia="Times New Roman" w:hAnsi="Goudy Old Style" w:cs="Times New Roman"/>
        </w:rPr>
        <w:t>Junio</w:t>
      </w:r>
      <w:proofErr w:type="gramEnd"/>
      <w:r w:rsidRPr="00CC15F6">
        <w:rPr>
          <w:rFonts w:ascii="Goudy Old Style" w:eastAsia="Times New Roman" w:hAnsi="Goudy Old Style" w:cs="Times New Roman"/>
        </w:rPr>
        <w:t xml:space="preserve"> sobre los salarios de Mayo 2024</w:t>
      </w:r>
    </w:p>
    <w:p w14:paraId="1B48E812" w14:textId="77777777" w:rsidR="00CC15F6" w:rsidRPr="00CC15F6"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t>Este aumento es acumulativo e incluye la recomposición Marzo/2024.</w:t>
      </w:r>
    </w:p>
    <w:p w14:paraId="56FBBFC6" w14:textId="77777777" w:rsidR="00CC15F6" w:rsidRPr="00CC15F6"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lastRenderedPageBreak/>
        <w:t>El acuerdo tiene vigencia hasta el 30/06/2024.</w:t>
      </w:r>
    </w:p>
    <w:p w14:paraId="12F8E27A" w14:textId="77777777" w:rsidR="00CC15F6" w:rsidRPr="00CC15F6"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t>Además, se establecieron los siguientes aportes y contribuciones solidarias con destino al Sindicato UOCRA:</w:t>
      </w:r>
    </w:p>
    <w:p w14:paraId="71152A19" w14:textId="77777777" w:rsidR="00CC15F6" w:rsidRPr="00CC15F6"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t>Aporte Extraordinario: los empleadores retendrán el 1,5% de los salarios de los trabajadores sujetos a aportes y contribuciones legales durante 6 (seis) meses contados desde el mes devengado Junio/2024.</w:t>
      </w:r>
    </w:p>
    <w:p w14:paraId="1E1BB025" w14:textId="09C15774" w:rsidR="00A27B3A" w:rsidRDefault="00CC15F6" w:rsidP="00CC15F6">
      <w:pPr>
        <w:spacing w:line="240" w:lineRule="auto"/>
        <w:ind w:firstLine="720"/>
        <w:jc w:val="both"/>
        <w:rPr>
          <w:rFonts w:ascii="Goudy Old Style" w:eastAsia="Times New Roman" w:hAnsi="Goudy Old Style" w:cs="Times New Roman"/>
        </w:rPr>
      </w:pPr>
      <w:r w:rsidRPr="00CC15F6">
        <w:rPr>
          <w:rFonts w:ascii="Goudy Old Style" w:eastAsia="Times New Roman" w:hAnsi="Goudy Old Style" w:cs="Times New Roman"/>
        </w:rPr>
        <w:t>Contribución Empresarial: los empleadores pagarán al Sindicato $3.000 por cada trabajador que integre su plantel. A partir del 01/06/2024 y por el termino de 8 (ocho) meses consecutivos.</w:t>
      </w:r>
    </w:p>
    <w:p w14:paraId="667BCA5F" w14:textId="3DE4904B" w:rsidR="00E01CCD" w:rsidRPr="007635EA" w:rsidRDefault="00CC15F6" w:rsidP="00E01CC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spacing w:line="360" w:lineRule="auto"/>
        <w:ind w:left="72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4</w:t>
      </w:r>
      <w:r w:rsidR="00D90419">
        <w:rPr>
          <w:rFonts w:ascii="Garamond" w:eastAsia="Times New Roman" w:hAnsi="Garamond" w:cs="Times New Roman"/>
          <w:color w:val="000000"/>
          <w:sz w:val="28"/>
          <w:szCs w:val="28"/>
        </w:rPr>
        <w:t xml:space="preserve">. </w:t>
      </w:r>
      <w:r w:rsidR="00962BF4">
        <w:rPr>
          <w:rFonts w:ascii="Garamond" w:eastAsia="Times New Roman" w:hAnsi="Garamond" w:cs="Times New Roman"/>
          <w:color w:val="000000"/>
          <w:sz w:val="28"/>
          <w:szCs w:val="28"/>
        </w:rPr>
        <w:t xml:space="preserve"> </w:t>
      </w:r>
      <w:r w:rsidR="00E01CCD">
        <w:rPr>
          <w:rFonts w:ascii="Garamond" w:eastAsia="Times New Roman" w:hAnsi="Garamond" w:cs="Times New Roman"/>
          <w:color w:val="000000"/>
          <w:sz w:val="28"/>
          <w:szCs w:val="28"/>
        </w:rPr>
        <w:t>Jurisprudencia Relevante</w:t>
      </w:r>
    </w:p>
    <w:p w14:paraId="163B9D0E" w14:textId="49ACAEF2" w:rsidR="007F5D64" w:rsidRDefault="00CC15F6" w:rsidP="00701514">
      <w:pPr>
        <w:spacing w:line="240" w:lineRule="auto"/>
        <w:ind w:firstLine="720"/>
        <w:jc w:val="both"/>
        <w:rPr>
          <w:rFonts w:ascii="Goudy Old Style" w:eastAsia="Times New Roman" w:hAnsi="Goudy Old Style" w:cs="Times New Roman"/>
          <w:i/>
          <w:iCs/>
          <w:sz w:val="26"/>
          <w:szCs w:val="26"/>
          <w:u w:val="single"/>
        </w:rPr>
      </w:pPr>
      <w:r>
        <w:rPr>
          <w:rFonts w:ascii="Goudy Old Style" w:eastAsia="Times New Roman" w:hAnsi="Goudy Old Style" w:cs="Times New Roman"/>
          <w:i/>
          <w:iCs/>
          <w:sz w:val="26"/>
          <w:szCs w:val="26"/>
          <w:u w:val="single"/>
        </w:rPr>
        <w:t>4</w:t>
      </w:r>
      <w:r w:rsidR="00701514" w:rsidRPr="00701514">
        <w:rPr>
          <w:rFonts w:ascii="Goudy Old Style" w:eastAsia="Times New Roman" w:hAnsi="Goudy Old Style" w:cs="Times New Roman"/>
          <w:i/>
          <w:iCs/>
          <w:sz w:val="26"/>
          <w:szCs w:val="26"/>
          <w:u w:val="single"/>
        </w:rPr>
        <w:t xml:space="preserve">. 1. </w:t>
      </w:r>
      <w:r w:rsidR="000172DF">
        <w:rPr>
          <w:rFonts w:ascii="Goudy Old Style" w:eastAsia="Times New Roman" w:hAnsi="Goudy Old Style" w:cs="Times New Roman"/>
          <w:i/>
          <w:iCs/>
          <w:sz w:val="26"/>
          <w:szCs w:val="26"/>
          <w:u w:val="single"/>
        </w:rPr>
        <w:t>Lugar de trabajo</w:t>
      </w:r>
    </w:p>
    <w:p w14:paraId="4273598C" w14:textId="6C21421D" w:rsidR="0046696D" w:rsidRDefault="00ED7D82" w:rsidP="004C6D27">
      <w:pPr>
        <w:ind w:firstLine="709"/>
        <w:jc w:val="both"/>
        <w:rPr>
          <w:rFonts w:ascii="Goudy Old Style" w:eastAsia="Times New Roman" w:hAnsi="Goudy Old Style" w:cs="Times New Roman"/>
        </w:rPr>
      </w:pPr>
      <w:r>
        <w:rPr>
          <w:rFonts w:ascii="Goudy Old Style" w:eastAsia="Times New Roman" w:hAnsi="Goudy Old Style" w:cs="Times New Roman"/>
          <w:i/>
          <w:iCs/>
        </w:rPr>
        <w:t>“</w:t>
      </w:r>
      <w:r w:rsidR="004531C6" w:rsidRPr="004531C6">
        <w:rPr>
          <w:rFonts w:ascii="Goudy Old Style" w:eastAsia="Times New Roman" w:hAnsi="Goudy Old Style" w:cs="Times New Roman"/>
          <w:i/>
          <w:iCs/>
        </w:rPr>
        <w:t>Resultó justificado el despido indirecto decidido por el actor quien, durante casi 20 años prestó servicios de vigilador en el RENAPER de la localidad de Hurlingham, le fue modificado su lugar de trabajo a la localidad de Moreno. Si bien el CCT 507/2007 permite alterar dicho elemento esencial del contrato, la modificación no debe causar perjuicio material ni moral al trabajador, cuestión que se verificó en el caso en tanto la circunstancia de tener que trasladarse hacia otra localidad a fin de cumplir sus tareas en el nuevo lugar asignado, representó un viaje de más de dos horas, que incluían tren y colectivo, a lo que debe agregarse los mayores gastos que ello implicaba. El nuevo traslado dispuesto implicó un daño no resarcible en el sentido del mayor tiempo que debía invertir el actor en viajar hasta el nuevo domicilio del establecimiento asignado.</w:t>
      </w:r>
      <w:r w:rsidR="004531C6">
        <w:rPr>
          <w:rFonts w:ascii="Goudy Old Style" w:eastAsia="Times New Roman" w:hAnsi="Goudy Old Style" w:cs="Times New Roman"/>
          <w:i/>
          <w:iCs/>
        </w:rPr>
        <w:t xml:space="preserve">” </w:t>
      </w:r>
      <w:r w:rsidR="004531C6">
        <w:rPr>
          <w:rFonts w:ascii="Goudy Old Style" w:eastAsia="Times New Roman" w:hAnsi="Goudy Old Style" w:cs="Times New Roman"/>
        </w:rPr>
        <w:t>(“</w:t>
      </w:r>
      <w:r w:rsidR="004531C6" w:rsidRPr="004531C6">
        <w:rPr>
          <w:rFonts w:ascii="Goudy Old Style" w:eastAsia="Times New Roman" w:hAnsi="Goudy Old Style" w:cs="Times New Roman"/>
        </w:rPr>
        <w:t>Castellón, Jorge Antonio vs. CI5 S.A. s. Despido</w:t>
      </w:r>
      <w:r w:rsidR="004531C6">
        <w:rPr>
          <w:rFonts w:ascii="Goudy Old Style" w:eastAsia="Times New Roman" w:hAnsi="Goudy Old Style" w:cs="Times New Roman"/>
        </w:rPr>
        <w:t xml:space="preserve">”; </w:t>
      </w:r>
      <w:proofErr w:type="spellStart"/>
      <w:r w:rsidR="004531C6" w:rsidRPr="004531C6">
        <w:rPr>
          <w:rFonts w:ascii="Goudy Old Style" w:eastAsia="Times New Roman" w:hAnsi="Goudy Old Style" w:cs="Times New Roman"/>
        </w:rPr>
        <w:t>CNTrab</w:t>
      </w:r>
      <w:proofErr w:type="spellEnd"/>
      <w:r w:rsidR="004531C6" w:rsidRPr="004531C6">
        <w:rPr>
          <w:rFonts w:ascii="Goudy Old Style" w:eastAsia="Times New Roman" w:hAnsi="Goudy Old Style" w:cs="Times New Roman"/>
        </w:rPr>
        <w:t>.</w:t>
      </w:r>
      <w:r w:rsidR="004531C6">
        <w:rPr>
          <w:rFonts w:ascii="Goudy Old Style" w:eastAsia="Times New Roman" w:hAnsi="Goudy Old Style" w:cs="Times New Roman"/>
        </w:rPr>
        <w:t>;</w:t>
      </w:r>
      <w:r w:rsidR="004531C6" w:rsidRPr="004531C6">
        <w:rPr>
          <w:rFonts w:ascii="Goudy Old Style" w:eastAsia="Times New Roman" w:hAnsi="Goudy Old Style" w:cs="Times New Roman"/>
        </w:rPr>
        <w:t xml:space="preserve"> Sala II; 19/04/2024; </w:t>
      </w:r>
      <w:proofErr w:type="spellStart"/>
      <w:r w:rsidR="004531C6" w:rsidRPr="004531C6">
        <w:rPr>
          <w:rFonts w:ascii="Goudy Old Style" w:eastAsia="Times New Roman" w:hAnsi="Goudy Old Style" w:cs="Times New Roman"/>
        </w:rPr>
        <w:t>Rubinzal</w:t>
      </w:r>
      <w:proofErr w:type="spellEnd"/>
      <w:r w:rsidR="004531C6" w:rsidRPr="004531C6">
        <w:rPr>
          <w:rFonts w:ascii="Goudy Old Style" w:eastAsia="Times New Roman" w:hAnsi="Goudy Old Style" w:cs="Times New Roman"/>
        </w:rPr>
        <w:t xml:space="preserve"> Online; RC J 3599/24</w:t>
      </w:r>
      <w:r w:rsidR="004531C6">
        <w:rPr>
          <w:rFonts w:ascii="Goudy Old Style" w:eastAsia="Times New Roman" w:hAnsi="Goudy Old Style" w:cs="Times New Roman"/>
        </w:rPr>
        <w:t>.).</w:t>
      </w:r>
    </w:p>
    <w:p w14:paraId="30AE4469" w14:textId="77777777" w:rsidR="004531C6" w:rsidRPr="004531C6" w:rsidRDefault="004531C6" w:rsidP="004C6D27">
      <w:pPr>
        <w:ind w:firstLine="709"/>
        <w:jc w:val="both"/>
        <w:rPr>
          <w:rFonts w:ascii="Goudy Old Style" w:eastAsia="Times New Roman" w:hAnsi="Goudy Old Style" w:cs="Times New Roman"/>
        </w:rPr>
      </w:pPr>
    </w:p>
    <w:sectPr w:rsidR="004531C6" w:rsidRPr="004531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15723" w14:textId="77777777" w:rsidR="00954915" w:rsidRDefault="00954915" w:rsidP="00761760">
      <w:pPr>
        <w:spacing w:after="0" w:line="240" w:lineRule="auto"/>
      </w:pPr>
      <w:r>
        <w:separator/>
      </w:r>
    </w:p>
  </w:endnote>
  <w:endnote w:type="continuationSeparator" w:id="0">
    <w:p w14:paraId="359863AD" w14:textId="77777777" w:rsidR="00954915" w:rsidRDefault="00954915" w:rsidP="0076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tka Heading">
    <w:panose1 w:val="00000000000000000000"/>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94309" w14:textId="5315CDC2" w:rsidR="00761760" w:rsidRDefault="0076176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7AED1" w14:textId="77777777" w:rsidR="00954915" w:rsidRDefault="00954915" w:rsidP="00761760">
      <w:pPr>
        <w:spacing w:after="0" w:line="240" w:lineRule="auto"/>
      </w:pPr>
      <w:r>
        <w:separator/>
      </w:r>
    </w:p>
  </w:footnote>
  <w:footnote w:type="continuationSeparator" w:id="0">
    <w:p w14:paraId="12372354" w14:textId="77777777" w:rsidR="00954915" w:rsidRDefault="00954915" w:rsidP="0076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DCBE" w14:textId="24110516" w:rsidR="00761760" w:rsidRDefault="00CC15F6">
    <w:pPr>
      <w:pStyle w:val="Textoindependiente"/>
      <w:spacing w:line="14" w:lineRule="auto"/>
      <w:rPr>
        <w:sz w:val="20"/>
      </w:rPr>
    </w:pPr>
    <w:r>
      <w:pict w14:anchorId="2382F3F8">
        <v:shapetype id="_x0000_t202" coordsize="21600,21600" o:spt="202" path="m,l,21600r21600,l21600,xe">
          <v:stroke joinstyle="miter"/>
          <v:path gradientshapeok="t" o:connecttype="rect"/>
        </v:shapetype>
        <v:shape id="_x0000_s1027" type="#_x0000_t202" style="position:absolute;margin-left:412.35pt;margin-top:34.7pt;width:156pt;height:11pt;z-index:-251658752;mso-position-horizontal-relative:page;mso-position-vertical-relative:page" filled="f" stroked="f">
          <v:textbox style="mso-next-textbox:#_x0000_s1027" inset="0,0,0,0">
            <w:txbxContent>
              <w:p w14:paraId="4364B740" w14:textId="1DDCC71A" w:rsidR="00761760" w:rsidRDefault="00761760">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E6D"/>
    <w:multiLevelType w:val="hybridMultilevel"/>
    <w:tmpl w:val="7ED0670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5AF3BFB"/>
    <w:multiLevelType w:val="hybridMultilevel"/>
    <w:tmpl w:val="5DE0E7F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0AFF1963"/>
    <w:multiLevelType w:val="hybridMultilevel"/>
    <w:tmpl w:val="9F24CA4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BE20DFD"/>
    <w:multiLevelType w:val="hybridMultilevel"/>
    <w:tmpl w:val="1200D2B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0D5A78CC"/>
    <w:multiLevelType w:val="hybridMultilevel"/>
    <w:tmpl w:val="0EFAE92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127C602F"/>
    <w:multiLevelType w:val="hybridMultilevel"/>
    <w:tmpl w:val="4DF6371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17892057"/>
    <w:multiLevelType w:val="hybridMultilevel"/>
    <w:tmpl w:val="B73C1ED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19115497"/>
    <w:multiLevelType w:val="hybridMultilevel"/>
    <w:tmpl w:val="C5E0B8AA"/>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1C3E238C"/>
    <w:multiLevelType w:val="hybridMultilevel"/>
    <w:tmpl w:val="5DE0E7F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0214874"/>
    <w:multiLevelType w:val="hybridMultilevel"/>
    <w:tmpl w:val="B428EAF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212B2E35"/>
    <w:multiLevelType w:val="hybridMultilevel"/>
    <w:tmpl w:val="8924A16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28563099"/>
    <w:multiLevelType w:val="hybridMultilevel"/>
    <w:tmpl w:val="976C7D10"/>
    <w:lvl w:ilvl="0" w:tplc="95F207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CA16B24"/>
    <w:multiLevelType w:val="hybridMultilevel"/>
    <w:tmpl w:val="ED4E5B6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32EA65E6"/>
    <w:multiLevelType w:val="hybridMultilevel"/>
    <w:tmpl w:val="E4B8F132"/>
    <w:lvl w:ilvl="0" w:tplc="2C0A0017">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4" w15:restartNumberingAfterBreak="0">
    <w:nsid w:val="3A731501"/>
    <w:multiLevelType w:val="hybridMultilevel"/>
    <w:tmpl w:val="2C9E193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B242415"/>
    <w:multiLevelType w:val="hybridMultilevel"/>
    <w:tmpl w:val="E4540F60"/>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FD703F"/>
    <w:multiLevelType w:val="hybridMultilevel"/>
    <w:tmpl w:val="C1EADCF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44DB5B81"/>
    <w:multiLevelType w:val="hybridMultilevel"/>
    <w:tmpl w:val="63E82740"/>
    <w:lvl w:ilvl="0" w:tplc="90E067B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58A0E8F"/>
    <w:multiLevelType w:val="hybridMultilevel"/>
    <w:tmpl w:val="4CBA1270"/>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 w15:restartNumberingAfterBreak="0">
    <w:nsid w:val="484C6227"/>
    <w:multiLevelType w:val="hybridMultilevel"/>
    <w:tmpl w:val="745671A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4DD533F6"/>
    <w:multiLevelType w:val="hybridMultilevel"/>
    <w:tmpl w:val="61D82DA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5D1F2FFE"/>
    <w:multiLevelType w:val="hybridMultilevel"/>
    <w:tmpl w:val="D93C55AA"/>
    <w:lvl w:ilvl="0" w:tplc="FC18D10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5DCD470F"/>
    <w:multiLevelType w:val="hybridMultilevel"/>
    <w:tmpl w:val="6FEAE5C8"/>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601D069D"/>
    <w:multiLevelType w:val="hybridMultilevel"/>
    <w:tmpl w:val="E36E7974"/>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4" w15:restartNumberingAfterBreak="0">
    <w:nsid w:val="628D02FE"/>
    <w:multiLevelType w:val="hybridMultilevel"/>
    <w:tmpl w:val="D7D8F2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62BF143D"/>
    <w:multiLevelType w:val="hybridMultilevel"/>
    <w:tmpl w:val="378EC1A4"/>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15:restartNumberingAfterBreak="0">
    <w:nsid w:val="68B712CC"/>
    <w:multiLevelType w:val="hybridMultilevel"/>
    <w:tmpl w:val="E36E7974"/>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44F5C50"/>
    <w:multiLevelType w:val="hybridMultilevel"/>
    <w:tmpl w:val="86C47DC0"/>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8" w15:restartNumberingAfterBreak="0">
    <w:nsid w:val="74BC1E52"/>
    <w:multiLevelType w:val="hybridMultilevel"/>
    <w:tmpl w:val="A21A669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9" w15:restartNumberingAfterBreak="0">
    <w:nsid w:val="758B13FD"/>
    <w:multiLevelType w:val="hybridMultilevel"/>
    <w:tmpl w:val="2C9E193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16cid:durableId="1013072559">
    <w:abstractNumId w:val="25"/>
  </w:num>
  <w:num w:numId="2" w16cid:durableId="1579749669">
    <w:abstractNumId w:val="21"/>
  </w:num>
  <w:num w:numId="3" w16cid:durableId="1738358147">
    <w:abstractNumId w:val="7"/>
  </w:num>
  <w:num w:numId="4" w16cid:durableId="1684819865">
    <w:abstractNumId w:val="28"/>
  </w:num>
  <w:num w:numId="5" w16cid:durableId="1819371480">
    <w:abstractNumId w:val="3"/>
  </w:num>
  <w:num w:numId="6" w16cid:durableId="1916091301">
    <w:abstractNumId w:val="23"/>
  </w:num>
  <w:num w:numId="7" w16cid:durableId="60951724">
    <w:abstractNumId w:val="18"/>
  </w:num>
  <w:num w:numId="8" w16cid:durableId="372002062">
    <w:abstractNumId w:val="22"/>
  </w:num>
  <w:num w:numId="9" w16cid:durableId="1070928636">
    <w:abstractNumId w:val="26"/>
  </w:num>
  <w:num w:numId="10" w16cid:durableId="1532112505">
    <w:abstractNumId w:val="1"/>
  </w:num>
  <w:num w:numId="11" w16cid:durableId="1947807697">
    <w:abstractNumId w:val="8"/>
  </w:num>
  <w:num w:numId="12" w16cid:durableId="936794018">
    <w:abstractNumId w:val="6"/>
  </w:num>
  <w:num w:numId="13" w16cid:durableId="1215778383">
    <w:abstractNumId w:val="24"/>
  </w:num>
  <w:num w:numId="14" w16cid:durableId="917397596">
    <w:abstractNumId w:val="27"/>
  </w:num>
  <w:num w:numId="15" w16cid:durableId="61366576">
    <w:abstractNumId w:val="12"/>
  </w:num>
  <w:num w:numId="16" w16cid:durableId="1081175185">
    <w:abstractNumId w:val="13"/>
  </w:num>
  <w:num w:numId="17" w16cid:durableId="906496488">
    <w:abstractNumId w:val="15"/>
  </w:num>
  <w:num w:numId="18" w16cid:durableId="2108453361">
    <w:abstractNumId w:val="4"/>
  </w:num>
  <w:num w:numId="19" w16cid:durableId="1195996416">
    <w:abstractNumId w:val="20"/>
  </w:num>
  <w:num w:numId="20" w16cid:durableId="1876847233">
    <w:abstractNumId w:val="9"/>
  </w:num>
  <w:num w:numId="21" w16cid:durableId="287276248">
    <w:abstractNumId w:val="19"/>
  </w:num>
  <w:num w:numId="22" w16cid:durableId="411783531">
    <w:abstractNumId w:val="17"/>
  </w:num>
  <w:num w:numId="23" w16cid:durableId="1431704786">
    <w:abstractNumId w:val="0"/>
  </w:num>
  <w:num w:numId="24" w16cid:durableId="1942030424">
    <w:abstractNumId w:val="16"/>
  </w:num>
  <w:num w:numId="25" w16cid:durableId="348024191">
    <w:abstractNumId w:val="29"/>
  </w:num>
  <w:num w:numId="26" w16cid:durableId="113450139">
    <w:abstractNumId w:val="14"/>
  </w:num>
  <w:num w:numId="27" w16cid:durableId="1032924613">
    <w:abstractNumId w:val="11"/>
  </w:num>
  <w:num w:numId="28" w16cid:durableId="895749434">
    <w:abstractNumId w:val="2"/>
  </w:num>
  <w:num w:numId="29" w16cid:durableId="356197615">
    <w:abstractNumId w:val="5"/>
    <w:lvlOverride w:ilvl="0"/>
    <w:lvlOverride w:ilvl="1"/>
    <w:lvlOverride w:ilvl="2"/>
    <w:lvlOverride w:ilvl="3"/>
    <w:lvlOverride w:ilvl="4"/>
    <w:lvlOverride w:ilvl="5"/>
    <w:lvlOverride w:ilvl="6"/>
    <w:lvlOverride w:ilvl="7"/>
    <w:lvlOverride w:ilvl="8"/>
  </w:num>
  <w:num w:numId="30" w16cid:durableId="490562390">
    <w:abstractNumId w:val="5"/>
  </w:num>
  <w:num w:numId="31" w16cid:durableId="1661998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6F"/>
    <w:rsid w:val="00000B8D"/>
    <w:rsid w:val="00001806"/>
    <w:rsid w:val="00003FE7"/>
    <w:rsid w:val="00005B44"/>
    <w:rsid w:val="00010B69"/>
    <w:rsid w:val="000116D3"/>
    <w:rsid w:val="000172DF"/>
    <w:rsid w:val="000175E0"/>
    <w:rsid w:val="00021E06"/>
    <w:rsid w:val="00040217"/>
    <w:rsid w:val="00043179"/>
    <w:rsid w:val="00043485"/>
    <w:rsid w:val="000502BA"/>
    <w:rsid w:val="00050C93"/>
    <w:rsid w:val="0005427B"/>
    <w:rsid w:val="00055585"/>
    <w:rsid w:val="000558D5"/>
    <w:rsid w:val="0006313F"/>
    <w:rsid w:val="00063C18"/>
    <w:rsid w:val="00070AEC"/>
    <w:rsid w:val="000718E7"/>
    <w:rsid w:val="00071EC9"/>
    <w:rsid w:val="00073464"/>
    <w:rsid w:val="000823DB"/>
    <w:rsid w:val="00085341"/>
    <w:rsid w:val="00094C7D"/>
    <w:rsid w:val="0009554F"/>
    <w:rsid w:val="00097301"/>
    <w:rsid w:val="00097A77"/>
    <w:rsid w:val="000A07E7"/>
    <w:rsid w:val="000A0DA4"/>
    <w:rsid w:val="000A128E"/>
    <w:rsid w:val="000A35C7"/>
    <w:rsid w:val="000B4950"/>
    <w:rsid w:val="000B6C41"/>
    <w:rsid w:val="000C5EE3"/>
    <w:rsid w:val="000C6A62"/>
    <w:rsid w:val="000D4CE5"/>
    <w:rsid w:val="000E27A1"/>
    <w:rsid w:val="000E354B"/>
    <w:rsid w:val="000E43B6"/>
    <w:rsid w:val="000F57B3"/>
    <w:rsid w:val="00105629"/>
    <w:rsid w:val="00107FC5"/>
    <w:rsid w:val="001143E0"/>
    <w:rsid w:val="00114EBB"/>
    <w:rsid w:val="0011728D"/>
    <w:rsid w:val="00120149"/>
    <w:rsid w:val="00120588"/>
    <w:rsid w:val="0012193C"/>
    <w:rsid w:val="00122D46"/>
    <w:rsid w:val="00123328"/>
    <w:rsid w:val="00124C44"/>
    <w:rsid w:val="00125CD8"/>
    <w:rsid w:val="00127F22"/>
    <w:rsid w:val="001311FE"/>
    <w:rsid w:val="00137708"/>
    <w:rsid w:val="001572B9"/>
    <w:rsid w:val="00167349"/>
    <w:rsid w:val="00175D4E"/>
    <w:rsid w:val="00181810"/>
    <w:rsid w:val="001827B6"/>
    <w:rsid w:val="001863A3"/>
    <w:rsid w:val="00193804"/>
    <w:rsid w:val="00196424"/>
    <w:rsid w:val="001A5833"/>
    <w:rsid w:val="001A7F34"/>
    <w:rsid w:val="001B49F5"/>
    <w:rsid w:val="001B5DA8"/>
    <w:rsid w:val="001C1416"/>
    <w:rsid w:val="001C1DD0"/>
    <w:rsid w:val="001C1F3A"/>
    <w:rsid w:val="001C4C2F"/>
    <w:rsid w:val="001C5305"/>
    <w:rsid w:val="001C745E"/>
    <w:rsid w:val="001D0517"/>
    <w:rsid w:val="001D2905"/>
    <w:rsid w:val="001D3394"/>
    <w:rsid w:val="001D54BA"/>
    <w:rsid w:val="001E0C8C"/>
    <w:rsid w:val="001E59CC"/>
    <w:rsid w:val="001F1517"/>
    <w:rsid w:val="001F4466"/>
    <w:rsid w:val="00207758"/>
    <w:rsid w:val="002136F4"/>
    <w:rsid w:val="00215DBF"/>
    <w:rsid w:val="00223371"/>
    <w:rsid w:val="00224145"/>
    <w:rsid w:val="0023029B"/>
    <w:rsid w:val="00230A7C"/>
    <w:rsid w:val="00234C3C"/>
    <w:rsid w:val="0024346C"/>
    <w:rsid w:val="00245944"/>
    <w:rsid w:val="002533C7"/>
    <w:rsid w:val="002542CF"/>
    <w:rsid w:val="002559CC"/>
    <w:rsid w:val="00264122"/>
    <w:rsid w:val="00265098"/>
    <w:rsid w:val="00265FA6"/>
    <w:rsid w:val="0027084B"/>
    <w:rsid w:val="00280848"/>
    <w:rsid w:val="00283895"/>
    <w:rsid w:val="00290106"/>
    <w:rsid w:val="00291AC9"/>
    <w:rsid w:val="002920BD"/>
    <w:rsid w:val="002A04BF"/>
    <w:rsid w:val="002A0CAD"/>
    <w:rsid w:val="002A0D16"/>
    <w:rsid w:val="002A11D0"/>
    <w:rsid w:val="002A291F"/>
    <w:rsid w:val="002A4C73"/>
    <w:rsid w:val="002A57A2"/>
    <w:rsid w:val="002A64E9"/>
    <w:rsid w:val="002A65BA"/>
    <w:rsid w:val="002A7634"/>
    <w:rsid w:val="002B1521"/>
    <w:rsid w:val="002B248C"/>
    <w:rsid w:val="002B2538"/>
    <w:rsid w:val="002B6DE7"/>
    <w:rsid w:val="002C44CC"/>
    <w:rsid w:val="002C538A"/>
    <w:rsid w:val="002C7380"/>
    <w:rsid w:val="002D0485"/>
    <w:rsid w:val="002D2B31"/>
    <w:rsid w:val="002D38CB"/>
    <w:rsid w:val="002D5BB6"/>
    <w:rsid w:val="002E360E"/>
    <w:rsid w:val="002F0C5D"/>
    <w:rsid w:val="002F1538"/>
    <w:rsid w:val="002F225D"/>
    <w:rsid w:val="002F2D1F"/>
    <w:rsid w:val="002F793D"/>
    <w:rsid w:val="00306D7F"/>
    <w:rsid w:val="00310023"/>
    <w:rsid w:val="00310ED5"/>
    <w:rsid w:val="00313D2C"/>
    <w:rsid w:val="00315527"/>
    <w:rsid w:val="00315997"/>
    <w:rsid w:val="0031790F"/>
    <w:rsid w:val="00323EA6"/>
    <w:rsid w:val="0032755B"/>
    <w:rsid w:val="003306DC"/>
    <w:rsid w:val="003409D2"/>
    <w:rsid w:val="00344820"/>
    <w:rsid w:val="00350995"/>
    <w:rsid w:val="00353151"/>
    <w:rsid w:val="00356186"/>
    <w:rsid w:val="00361B0C"/>
    <w:rsid w:val="00363773"/>
    <w:rsid w:val="003644CC"/>
    <w:rsid w:val="00366E20"/>
    <w:rsid w:val="0037020E"/>
    <w:rsid w:val="0037220C"/>
    <w:rsid w:val="00376A69"/>
    <w:rsid w:val="00377238"/>
    <w:rsid w:val="003819CF"/>
    <w:rsid w:val="00383412"/>
    <w:rsid w:val="00384669"/>
    <w:rsid w:val="00385F6E"/>
    <w:rsid w:val="00391097"/>
    <w:rsid w:val="00394C55"/>
    <w:rsid w:val="003966B0"/>
    <w:rsid w:val="00397236"/>
    <w:rsid w:val="003976F0"/>
    <w:rsid w:val="003A09BA"/>
    <w:rsid w:val="003A1019"/>
    <w:rsid w:val="003A4AE8"/>
    <w:rsid w:val="003C2BCD"/>
    <w:rsid w:val="003C3C57"/>
    <w:rsid w:val="003C47C9"/>
    <w:rsid w:val="003D1505"/>
    <w:rsid w:val="003D704C"/>
    <w:rsid w:val="003E36B9"/>
    <w:rsid w:val="003E3A0E"/>
    <w:rsid w:val="003E7203"/>
    <w:rsid w:val="003F381B"/>
    <w:rsid w:val="003F4801"/>
    <w:rsid w:val="003F6B31"/>
    <w:rsid w:val="00403B9F"/>
    <w:rsid w:val="0040495D"/>
    <w:rsid w:val="00414205"/>
    <w:rsid w:val="00415190"/>
    <w:rsid w:val="0041602C"/>
    <w:rsid w:val="004163E5"/>
    <w:rsid w:val="00421B05"/>
    <w:rsid w:val="00424640"/>
    <w:rsid w:val="00426ED2"/>
    <w:rsid w:val="004305C8"/>
    <w:rsid w:val="00434D7C"/>
    <w:rsid w:val="00444ACB"/>
    <w:rsid w:val="0044674B"/>
    <w:rsid w:val="00450DBA"/>
    <w:rsid w:val="00451F3C"/>
    <w:rsid w:val="004531C6"/>
    <w:rsid w:val="00454607"/>
    <w:rsid w:val="00454B79"/>
    <w:rsid w:val="00457C22"/>
    <w:rsid w:val="00461467"/>
    <w:rsid w:val="004662B6"/>
    <w:rsid w:val="0046696D"/>
    <w:rsid w:val="00471452"/>
    <w:rsid w:val="0047365B"/>
    <w:rsid w:val="00473BBB"/>
    <w:rsid w:val="00474F01"/>
    <w:rsid w:val="004759B8"/>
    <w:rsid w:val="00476A96"/>
    <w:rsid w:val="00482B9F"/>
    <w:rsid w:val="004831B3"/>
    <w:rsid w:val="00485F39"/>
    <w:rsid w:val="00487898"/>
    <w:rsid w:val="00487CB5"/>
    <w:rsid w:val="00490F5E"/>
    <w:rsid w:val="00493C67"/>
    <w:rsid w:val="004A516A"/>
    <w:rsid w:val="004A785A"/>
    <w:rsid w:val="004B04E6"/>
    <w:rsid w:val="004B1FAC"/>
    <w:rsid w:val="004B4058"/>
    <w:rsid w:val="004B6A3E"/>
    <w:rsid w:val="004C0446"/>
    <w:rsid w:val="004C1BBC"/>
    <w:rsid w:val="004C4629"/>
    <w:rsid w:val="004C4B31"/>
    <w:rsid w:val="004C6A88"/>
    <w:rsid w:val="004C6D27"/>
    <w:rsid w:val="004D0AAF"/>
    <w:rsid w:val="004D1744"/>
    <w:rsid w:val="004D609C"/>
    <w:rsid w:val="004E0A58"/>
    <w:rsid w:val="004E2D6F"/>
    <w:rsid w:val="004E725D"/>
    <w:rsid w:val="004F08ED"/>
    <w:rsid w:val="004F449C"/>
    <w:rsid w:val="00504BDC"/>
    <w:rsid w:val="0050511F"/>
    <w:rsid w:val="00511560"/>
    <w:rsid w:val="0051332E"/>
    <w:rsid w:val="0051417E"/>
    <w:rsid w:val="00516F93"/>
    <w:rsid w:val="00543580"/>
    <w:rsid w:val="00552F97"/>
    <w:rsid w:val="005574A8"/>
    <w:rsid w:val="005578A4"/>
    <w:rsid w:val="005638C4"/>
    <w:rsid w:val="00564674"/>
    <w:rsid w:val="0056508E"/>
    <w:rsid w:val="005655F7"/>
    <w:rsid w:val="005661F0"/>
    <w:rsid w:val="0057177E"/>
    <w:rsid w:val="00574445"/>
    <w:rsid w:val="00584948"/>
    <w:rsid w:val="00592C63"/>
    <w:rsid w:val="00595653"/>
    <w:rsid w:val="0059575D"/>
    <w:rsid w:val="005A2B2C"/>
    <w:rsid w:val="005B1F6C"/>
    <w:rsid w:val="005E15A5"/>
    <w:rsid w:val="005E781F"/>
    <w:rsid w:val="005F4976"/>
    <w:rsid w:val="005F51BC"/>
    <w:rsid w:val="005F51EF"/>
    <w:rsid w:val="005F538F"/>
    <w:rsid w:val="00605415"/>
    <w:rsid w:val="006058F0"/>
    <w:rsid w:val="00612F23"/>
    <w:rsid w:val="00615FCF"/>
    <w:rsid w:val="00622578"/>
    <w:rsid w:val="006250E2"/>
    <w:rsid w:val="006272DE"/>
    <w:rsid w:val="00631A87"/>
    <w:rsid w:val="00633FAF"/>
    <w:rsid w:val="00636AD9"/>
    <w:rsid w:val="00636DBD"/>
    <w:rsid w:val="006401BB"/>
    <w:rsid w:val="0064086F"/>
    <w:rsid w:val="0064237A"/>
    <w:rsid w:val="0064448B"/>
    <w:rsid w:val="00645072"/>
    <w:rsid w:val="006463C2"/>
    <w:rsid w:val="00654670"/>
    <w:rsid w:val="00656BF5"/>
    <w:rsid w:val="00661382"/>
    <w:rsid w:val="0067043F"/>
    <w:rsid w:val="0067367E"/>
    <w:rsid w:val="0067480B"/>
    <w:rsid w:val="00675B36"/>
    <w:rsid w:val="0069108D"/>
    <w:rsid w:val="00692F6F"/>
    <w:rsid w:val="00694D24"/>
    <w:rsid w:val="00696B22"/>
    <w:rsid w:val="006A0776"/>
    <w:rsid w:val="006B36E4"/>
    <w:rsid w:val="006B5422"/>
    <w:rsid w:val="006C0611"/>
    <w:rsid w:val="006D091F"/>
    <w:rsid w:val="006D583B"/>
    <w:rsid w:val="006E7B40"/>
    <w:rsid w:val="00700911"/>
    <w:rsid w:val="00701514"/>
    <w:rsid w:val="0070337F"/>
    <w:rsid w:val="007058EF"/>
    <w:rsid w:val="00712ADB"/>
    <w:rsid w:val="00712DE6"/>
    <w:rsid w:val="007140D4"/>
    <w:rsid w:val="007159D5"/>
    <w:rsid w:val="00722AFD"/>
    <w:rsid w:val="00725E47"/>
    <w:rsid w:val="007261B8"/>
    <w:rsid w:val="00734398"/>
    <w:rsid w:val="00734E96"/>
    <w:rsid w:val="00736DFD"/>
    <w:rsid w:val="00750657"/>
    <w:rsid w:val="007508B0"/>
    <w:rsid w:val="00753E01"/>
    <w:rsid w:val="007616F3"/>
    <w:rsid w:val="00761760"/>
    <w:rsid w:val="007635EA"/>
    <w:rsid w:val="00766AF9"/>
    <w:rsid w:val="0076766A"/>
    <w:rsid w:val="00771BC2"/>
    <w:rsid w:val="0077237A"/>
    <w:rsid w:val="00782786"/>
    <w:rsid w:val="00783AE7"/>
    <w:rsid w:val="00784978"/>
    <w:rsid w:val="0078636A"/>
    <w:rsid w:val="00795AF4"/>
    <w:rsid w:val="007A0D5B"/>
    <w:rsid w:val="007A1B39"/>
    <w:rsid w:val="007A4C8D"/>
    <w:rsid w:val="007A575C"/>
    <w:rsid w:val="007B44F6"/>
    <w:rsid w:val="007D54C6"/>
    <w:rsid w:val="007E6AB3"/>
    <w:rsid w:val="007E7C07"/>
    <w:rsid w:val="007E7CDB"/>
    <w:rsid w:val="007F359F"/>
    <w:rsid w:val="007F5D64"/>
    <w:rsid w:val="00801977"/>
    <w:rsid w:val="00803244"/>
    <w:rsid w:val="00805415"/>
    <w:rsid w:val="0081046F"/>
    <w:rsid w:val="00810811"/>
    <w:rsid w:val="00834F51"/>
    <w:rsid w:val="008355E5"/>
    <w:rsid w:val="00841428"/>
    <w:rsid w:val="00843CF3"/>
    <w:rsid w:val="00845F0B"/>
    <w:rsid w:val="00846338"/>
    <w:rsid w:val="00854331"/>
    <w:rsid w:val="00857681"/>
    <w:rsid w:val="008607C8"/>
    <w:rsid w:val="00861434"/>
    <w:rsid w:val="00866820"/>
    <w:rsid w:val="0087712B"/>
    <w:rsid w:val="00877891"/>
    <w:rsid w:val="00880C5E"/>
    <w:rsid w:val="008831A3"/>
    <w:rsid w:val="00890986"/>
    <w:rsid w:val="008932D6"/>
    <w:rsid w:val="008A13A8"/>
    <w:rsid w:val="008A15A6"/>
    <w:rsid w:val="008A4831"/>
    <w:rsid w:val="008A6B2A"/>
    <w:rsid w:val="008A789B"/>
    <w:rsid w:val="008B1F69"/>
    <w:rsid w:val="008B551D"/>
    <w:rsid w:val="008D0402"/>
    <w:rsid w:val="008D2ADA"/>
    <w:rsid w:val="008D3E5C"/>
    <w:rsid w:val="008D47F3"/>
    <w:rsid w:val="008D6FA7"/>
    <w:rsid w:val="008E2D9D"/>
    <w:rsid w:val="008E7750"/>
    <w:rsid w:val="008F2486"/>
    <w:rsid w:val="00900CDC"/>
    <w:rsid w:val="00903054"/>
    <w:rsid w:val="009038D0"/>
    <w:rsid w:val="00906C96"/>
    <w:rsid w:val="00913582"/>
    <w:rsid w:val="00913CAD"/>
    <w:rsid w:val="009177C5"/>
    <w:rsid w:val="009210FA"/>
    <w:rsid w:val="00927F07"/>
    <w:rsid w:val="0094323B"/>
    <w:rsid w:val="00944F67"/>
    <w:rsid w:val="009458F8"/>
    <w:rsid w:val="0095226D"/>
    <w:rsid w:val="00954915"/>
    <w:rsid w:val="0095655A"/>
    <w:rsid w:val="00962BF4"/>
    <w:rsid w:val="00963459"/>
    <w:rsid w:val="009649A0"/>
    <w:rsid w:val="009659AB"/>
    <w:rsid w:val="00973366"/>
    <w:rsid w:val="0097770B"/>
    <w:rsid w:val="00977D98"/>
    <w:rsid w:val="0098077F"/>
    <w:rsid w:val="00981B3A"/>
    <w:rsid w:val="00981C2A"/>
    <w:rsid w:val="00981C36"/>
    <w:rsid w:val="009940C1"/>
    <w:rsid w:val="009944D2"/>
    <w:rsid w:val="009A094D"/>
    <w:rsid w:val="009A181E"/>
    <w:rsid w:val="009A506C"/>
    <w:rsid w:val="009A5A50"/>
    <w:rsid w:val="009B3FDE"/>
    <w:rsid w:val="009D397E"/>
    <w:rsid w:val="009D4159"/>
    <w:rsid w:val="009D56DB"/>
    <w:rsid w:val="009D5BBD"/>
    <w:rsid w:val="009E219C"/>
    <w:rsid w:val="009E540B"/>
    <w:rsid w:val="009E5F3B"/>
    <w:rsid w:val="00A024EE"/>
    <w:rsid w:val="00A0292F"/>
    <w:rsid w:val="00A03866"/>
    <w:rsid w:val="00A04A21"/>
    <w:rsid w:val="00A11875"/>
    <w:rsid w:val="00A12CAD"/>
    <w:rsid w:val="00A26D68"/>
    <w:rsid w:val="00A27B3A"/>
    <w:rsid w:val="00A31B8C"/>
    <w:rsid w:val="00A34F9B"/>
    <w:rsid w:val="00A35101"/>
    <w:rsid w:val="00A36BAD"/>
    <w:rsid w:val="00A43B7F"/>
    <w:rsid w:val="00A51C29"/>
    <w:rsid w:val="00A57C9F"/>
    <w:rsid w:val="00A655BD"/>
    <w:rsid w:val="00A668EC"/>
    <w:rsid w:val="00A70620"/>
    <w:rsid w:val="00A72022"/>
    <w:rsid w:val="00A72BF8"/>
    <w:rsid w:val="00A77459"/>
    <w:rsid w:val="00A82D76"/>
    <w:rsid w:val="00A84078"/>
    <w:rsid w:val="00A84552"/>
    <w:rsid w:val="00A84849"/>
    <w:rsid w:val="00A84F81"/>
    <w:rsid w:val="00A85358"/>
    <w:rsid w:val="00A91799"/>
    <w:rsid w:val="00AA2882"/>
    <w:rsid w:val="00AA7E4A"/>
    <w:rsid w:val="00AB0BA2"/>
    <w:rsid w:val="00AB34A6"/>
    <w:rsid w:val="00AB6A0A"/>
    <w:rsid w:val="00AC1755"/>
    <w:rsid w:val="00AD003B"/>
    <w:rsid w:val="00AD0ADB"/>
    <w:rsid w:val="00AD0B72"/>
    <w:rsid w:val="00AD5667"/>
    <w:rsid w:val="00AD6C79"/>
    <w:rsid w:val="00AE4182"/>
    <w:rsid w:val="00AE7E13"/>
    <w:rsid w:val="00AF0276"/>
    <w:rsid w:val="00AF10F3"/>
    <w:rsid w:val="00AF34A4"/>
    <w:rsid w:val="00AF36FC"/>
    <w:rsid w:val="00AF3833"/>
    <w:rsid w:val="00AF7F19"/>
    <w:rsid w:val="00B000BC"/>
    <w:rsid w:val="00B01E7A"/>
    <w:rsid w:val="00B02F02"/>
    <w:rsid w:val="00B04E14"/>
    <w:rsid w:val="00B061F8"/>
    <w:rsid w:val="00B06D5E"/>
    <w:rsid w:val="00B06DEF"/>
    <w:rsid w:val="00B07C84"/>
    <w:rsid w:val="00B10686"/>
    <w:rsid w:val="00B24698"/>
    <w:rsid w:val="00B35AEB"/>
    <w:rsid w:val="00B40DB6"/>
    <w:rsid w:val="00B4696C"/>
    <w:rsid w:val="00B47ACE"/>
    <w:rsid w:val="00B47EFA"/>
    <w:rsid w:val="00B534B7"/>
    <w:rsid w:val="00B622FA"/>
    <w:rsid w:val="00B646BF"/>
    <w:rsid w:val="00B67BA8"/>
    <w:rsid w:val="00B70549"/>
    <w:rsid w:val="00B75287"/>
    <w:rsid w:val="00B75E76"/>
    <w:rsid w:val="00B76B8E"/>
    <w:rsid w:val="00B76E72"/>
    <w:rsid w:val="00B804C1"/>
    <w:rsid w:val="00B87514"/>
    <w:rsid w:val="00BB1373"/>
    <w:rsid w:val="00BB3C7D"/>
    <w:rsid w:val="00BB7527"/>
    <w:rsid w:val="00BB7CD9"/>
    <w:rsid w:val="00BC30F7"/>
    <w:rsid w:val="00BC7F5B"/>
    <w:rsid w:val="00BD47E1"/>
    <w:rsid w:val="00BD5767"/>
    <w:rsid w:val="00BD7EBB"/>
    <w:rsid w:val="00BE1ACA"/>
    <w:rsid w:val="00BF06EA"/>
    <w:rsid w:val="00BF181A"/>
    <w:rsid w:val="00BF1AA2"/>
    <w:rsid w:val="00C00ECB"/>
    <w:rsid w:val="00C022A7"/>
    <w:rsid w:val="00C1401F"/>
    <w:rsid w:val="00C14CE3"/>
    <w:rsid w:val="00C2383B"/>
    <w:rsid w:val="00C25397"/>
    <w:rsid w:val="00C25B05"/>
    <w:rsid w:val="00C26B5A"/>
    <w:rsid w:val="00C444E3"/>
    <w:rsid w:val="00C450B2"/>
    <w:rsid w:val="00C454EF"/>
    <w:rsid w:val="00C53BA1"/>
    <w:rsid w:val="00C61439"/>
    <w:rsid w:val="00C6280F"/>
    <w:rsid w:val="00C65EB6"/>
    <w:rsid w:val="00C704C1"/>
    <w:rsid w:val="00C7176B"/>
    <w:rsid w:val="00C73754"/>
    <w:rsid w:val="00C75EFC"/>
    <w:rsid w:val="00C83628"/>
    <w:rsid w:val="00C8674B"/>
    <w:rsid w:val="00C8782D"/>
    <w:rsid w:val="00C91987"/>
    <w:rsid w:val="00C9458F"/>
    <w:rsid w:val="00C95F36"/>
    <w:rsid w:val="00CA1F71"/>
    <w:rsid w:val="00CA2D37"/>
    <w:rsid w:val="00CB2EA2"/>
    <w:rsid w:val="00CB3D80"/>
    <w:rsid w:val="00CB51A9"/>
    <w:rsid w:val="00CB72F6"/>
    <w:rsid w:val="00CC15F6"/>
    <w:rsid w:val="00CC2276"/>
    <w:rsid w:val="00CC38D5"/>
    <w:rsid w:val="00CC46B8"/>
    <w:rsid w:val="00CC6F38"/>
    <w:rsid w:val="00CD4821"/>
    <w:rsid w:val="00CD4ABC"/>
    <w:rsid w:val="00CF10DE"/>
    <w:rsid w:val="00CF1703"/>
    <w:rsid w:val="00CF23CA"/>
    <w:rsid w:val="00D000F0"/>
    <w:rsid w:val="00D02F7C"/>
    <w:rsid w:val="00D03D82"/>
    <w:rsid w:val="00D21E18"/>
    <w:rsid w:val="00D31FBF"/>
    <w:rsid w:val="00D36DD9"/>
    <w:rsid w:val="00D407C9"/>
    <w:rsid w:val="00D40FF5"/>
    <w:rsid w:val="00D442F0"/>
    <w:rsid w:val="00D45138"/>
    <w:rsid w:val="00D46F42"/>
    <w:rsid w:val="00D52ADB"/>
    <w:rsid w:val="00D53747"/>
    <w:rsid w:val="00D56B23"/>
    <w:rsid w:val="00D62D8A"/>
    <w:rsid w:val="00D636C3"/>
    <w:rsid w:val="00D659AA"/>
    <w:rsid w:val="00D70D80"/>
    <w:rsid w:val="00D7229B"/>
    <w:rsid w:val="00D73F21"/>
    <w:rsid w:val="00D818B7"/>
    <w:rsid w:val="00D90419"/>
    <w:rsid w:val="00D909C7"/>
    <w:rsid w:val="00D91383"/>
    <w:rsid w:val="00D92B84"/>
    <w:rsid w:val="00D976E7"/>
    <w:rsid w:val="00DB2716"/>
    <w:rsid w:val="00DB671C"/>
    <w:rsid w:val="00DB6AE0"/>
    <w:rsid w:val="00DC796F"/>
    <w:rsid w:val="00DD0F02"/>
    <w:rsid w:val="00DD2611"/>
    <w:rsid w:val="00DD5991"/>
    <w:rsid w:val="00DE47CC"/>
    <w:rsid w:val="00DF0CB8"/>
    <w:rsid w:val="00DF1D3B"/>
    <w:rsid w:val="00DF2AD0"/>
    <w:rsid w:val="00DF4C1F"/>
    <w:rsid w:val="00E01211"/>
    <w:rsid w:val="00E01CCD"/>
    <w:rsid w:val="00E02C03"/>
    <w:rsid w:val="00E14E11"/>
    <w:rsid w:val="00E20703"/>
    <w:rsid w:val="00E2185A"/>
    <w:rsid w:val="00E33AC0"/>
    <w:rsid w:val="00E35B45"/>
    <w:rsid w:val="00E370DF"/>
    <w:rsid w:val="00E4568D"/>
    <w:rsid w:val="00E45DB8"/>
    <w:rsid w:val="00E473C4"/>
    <w:rsid w:val="00E521B1"/>
    <w:rsid w:val="00E665E4"/>
    <w:rsid w:val="00E70425"/>
    <w:rsid w:val="00E71FC0"/>
    <w:rsid w:val="00E74A74"/>
    <w:rsid w:val="00E76FDF"/>
    <w:rsid w:val="00E77BE0"/>
    <w:rsid w:val="00E822D9"/>
    <w:rsid w:val="00E87A5A"/>
    <w:rsid w:val="00E97302"/>
    <w:rsid w:val="00EA0DAA"/>
    <w:rsid w:val="00EA3B18"/>
    <w:rsid w:val="00EA4DB4"/>
    <w:rsid w:val="00EA5754"/>
    <w:rsid w:val="00EA695F"/>
    <w:rsid w:val="00EA6EC2"/>
    <w:rsid w:val="00EB3649"/>
    <w:rsid w:val="00EC1EE6"/>
    <w:rsid w:val="00ED0918"/>
    <w:rsid w:val="00ED0EC5"/>
    <w:rsid w:val="00ED7D82"/>
    <w:rsid w:val="00EE1C0C"/>
    <w:rsid w:val="00EE3B81"/>
    <w:rsid w:val="00EE67BF"/>
    <w:rsid w:val="00EF7FCB"/>
    <w:rsid w:val="00F00D08"/>
    <w:rsid w:val="00F05FAF"/>
    <w:rsid w:val="00F10C47"/>
    <w:rsid w:val="00F12636"/>
    <w:rsid w:val="00F13929"/>
    <w:rsid w:val="00F16799"/>
    <w:rsid w:val="00F260DE"/>
    <w:rsid w:val="00F378FB"/>
    <w:rsid w:val="00F54421"/>
    <w:rsid w:val="00F654D4"/>
    <w:rsid w:val="00F812FD"/>
    <w:rsid w:val="00F919EA"/>
    <w:rsid w:val="00F92CDF"/>
    <w:rsid w:val="00F948B1"/>
    <w:rsid w:val="00F95D07"/>
    <w:rsid w:val="00FA2499"/>
    <w:rsid w:val="00FA5C4D"/>
    <w:rsid w:val="00FA5DFC"/>
    <w:rsid w:val="00FA6DD0"/>
    <w:rsid w:val="00FA7CA7"/>
    <w:rsid w:val="00FB1479"/>
    <w:rsid w:val="00FB1A13"/>
    <w:rsid w:val="00FB3C11"/>
    <w:rsid w:val="00FB4870"/>
    <w:rsid w:val="00FB75CA"/>
    <w:rsid w:val="00FC10D0"/>
    <w:rsid w:val="00FC40E9"/>
    <w:rsid w:val="00FC5733"/>
    <w:rsid w:val="00FD27C9"/>
    <w:rsid w:val="00FD2BE7"/>
    <w:rsid w:val="00FD63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A36A"/>
  <w15:chartTrackingRefBased/>
  <w15:docId w15:val="{84A69789-8007-46B5-9DFD-4642B5A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08E"/>
    <w:pPr>
      <w:ind w:left="720"/>
      <w:contextualSpacing/>
    </w:pPr>
  </w:style>
  <w:style w:type="paragraph" w:styleId="Citadestacada">
    <w:name w:val="Intense Quote"/>
    <w:basedOn w:val="Normal"/>
    <w:next w:val="Normal"/>
    <w:link w:val="CitadestacadaCar"/>
    <w:uiPriority w:val="30"/>
    <w:qFormat/>
    <w:rsid w:val="00A84F81"/>
    <w:pPr>
      <w:pBdr>
        <w:top w:val="single" w:sz="4" w:space="10" w:color="4472C4" w:themeColor="accent1"/>
        <w:bottom w:val="single" w:sz="4" w:space="10" w:color="4472C4" w:themeColor="accent1"/>
      </w:pBdr>
      <w:spacing w:before="360" w:after="360"/>
      <w:ind w:left="864" w:right="864"/>
      <w:jc w:val="center"/>
    </w:pPr>
    <w:rPr>
      <w:i/>
      <w:iCs/>
      <w:sz w:val="24"/>
    </w:rPr>
  </w:style>
  <w:style w:type="character" w:customStyle="1" w:styleId="CitadestacadaCar">
    <w:name w:val="Cita destacada Car"/>
    <w:basedOn w:val="Fuentedeprrafopredeter"/>
    <w:link w:val="Citadestacada"/>
    <w:uiPriority w:val="30"/>
    <w:rsid w:val="00A84F81"/>
    <w:rPr>
      <w:i/>
      <w:iCs/>
      <w:sz w:val="24"/>
    </w:rPr>
  </w:style>
  <w:style w:type="table" w:styleId="Tablaconcuadrcula">
    <w:name w:val="Table Grid"/>
    <w:basedOn w:val="Tablanormal"/>
    <w:uiPriority w:val="39"/>
    <w:rsid w:val="00F1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DB67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Normal">
    <w:name w:val="Table Normal"/>
    <w:uiPriority w:val="2"/>
    <w:semiHidden/>
    <w:unhideWhenUsed/>
    <w:qFormat/>
    <w:rsid w:val="007617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61760"/>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761760"/>
    <w:rPr>
      <w:rFonts w:ascii="Arial MT" w:eastAsia="Arial MT" w:hAnsi="Arial MT" w:cs="Arial MT"/>
      <w:lang w:val="es-ES"/>
    </w:rPr>
  </w:style>
  <w:style w:type="paragraph" w:customStyle="1" w:styleId="TableParagraph">
    <w:name w:val="Table Paragraph"/>
    <w:basedOn w:val="Normal"/>
    <w:uiPriority w:val="1"/>
    <w:qFormat/>
    <w:rsid w:val="00761760"/>
    <w:pPr>
      <w:widowControl w:val="0"/>
      <w:autoSpaceDE w:val="0"/>
      <w:autoSpaceDN w:val="0"/>
      <w:spacing w:before="187" w:after="0" w:line="240" w:lineRule="auto"/>
    </w:pPr>
    <w:rPr>
      <w:rFonts w:ascii="Arial MT" w:eastAsia="Arial MT" w:hAnsi="Arial MT" w:cs="Arial MT"/>
      <w:lang w:val="es-ES"/>
    </w:rPr>
  </w:style>
  <w:style w:type="paragraph" w:styleId="Encabezado">
    <w:name w:val="header"/>
    <w:basedOn w:val="Normal"/>
    <w:link w:val="EncabezadoCar"/>
    <w:uiPriority w:val="99"/>
    <w:unhideWhenUsed/>
    <w:rsid w:val="00761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760"/>
  </w:style>
  <w:style w:type="paragraph" w:styleId="Piedepgina">
    <w:name w:val="footer"/>
    <w:basedOn w:val="Normal"/>
    <w:link w:val="PiedepginaCar"/>
    <w:uiPriority w:val="99"/>
    <w:unhideWhenUsed/>
    <w:rsid w:val="00761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760"/>
  </w:style>
  <w:style w:type="character" w:styleId="Hipervnculo">
    <w:name w:val="Hyperlink"/>
    <w:basedOn w:val="Fuentedeprrafopredeter"/>
    <w:uiPriority w:val="99"/>
    <w:unhideWhenUsed/>
    <w:rsid w:val="00E521B1"/>
    <w:rPr>
      <w:color w:val="0563C1" w:themeColor="hyperlink"/>
      <w:u w:val="single"/>
    </w:rPr>
  </w:style>
  <w:style w:type="character" w:styleId="Mencinsinresolver">
    <w:name w:val="Unresolved Mention"/>
    <w:basedOn w:val="Fuentedeprrafopredeter"/>
    <w:uiPriority w:val="99"/>
    <w:semiHidden/>
    <w:unhideWhenUsed/>
    <w:rsid w:val="00E521B1"/>
    <w:rPr>
      <w:color w:val="605E5C"/>
      <w:shd w:val="clear" w:color="auto" w:fill="E1DFDD"/>
    </w:rPr>
  </w:style>
  <w:style w:type="table" w:customStyle="1" w:styleId="TableNormal1">
    <w:name w:val="Table Normal1"/>
    <w:uiPriority w:val="2"/>
    <w:semiHidden/>
    <w:qFormat/>
    <w:rsid w:val="00DE47C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negritanovedades">
    <w:name w:val="negritanovedades"/>
    <w:basedOn w:val="Fuentedeprrafopredeter"/>
    <w:rsid w:val="00005B44"/>
  </w:style>
  <w:style w:type="character" w:customStyle="1" w:styleId="sumarionovedades">
    <w:name w:val="sumarionovedades"/>
    <w:basedOn w:val="Fuentedeprrafopredeter"/>
    <w:rsid w:val="00005B44"/>
  </w:style>
  <w:style w:type="table" w:styleId="Tabladelista3-nfasis1">
    <w:name w:val="List Table 3 Accent 1"/>
    <w:basedOn w:val="Tablanormal"/>
    <w:uiPriority w:val="48"/>
    <w:rsid w:val="00E01CCD"/>
    <w:pPr>
      <w:spacing w:after="0" w:line="240" w:lineRule="auto"/>
    </w:pPr>
    <w:rPr>
      <w:rFonts w:ascii="Calibri" w:eastAsia="Calibri" w:hAnsi="Calibri" w:cs="Arial"/>
      <w:kern w:val="2"/>
      <w14:ligatures w14:val="standardContextual"/>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07850">
      <w:bodyDiv w:val="1"/>
      <w:marLeft w:val="0"/>
      <w:marRight w:val="0"/>
      <w:marTop w:val="0"/>
      <w:marBottom w:val="0"/>
      <w:divBdr>
        <w:top w:val="none" w:sz="0" w:space="0" w:color="auto"/>
        <w:left w:val="none" w:sz="0" w:space="0" w:color="auto"/>
        <w:bottom w:val="none" w:sz="0" w:space="0" w:color="auto"/>
        <w:right w:val="none" w:sz="0" w:space="0" w:color="auto"/>
      </w:divBdr>
    </w:div>
    <w:div w:id="467212668">
      <w:bodyDiv w:val="1"/>
      <w:marLeft w:val="0"/>
      <w:marRight w:val="0"/>
      <w:marTop w:val="0"/>
      <w:marBottom w:val="0"/>
      <w:divBdr>
        <w:top w:val="none" w:sz="0" w:space="0" w:color="auto"/>
        <w:left w:val="none" w:sz="0" w:space="0" w:color="auto"/>
        <w:bottom w:val="none" w:sz="0" w:space="0" w:color="auto"/>
        <w:right w:val="none" w:sz="0" w:space="0" w:color="auto"/>
      </w:divBdr>
      <w:divsChild>
        <w:div w:id="1960796792">
          <w:marLeft w:val="0"/>
          <w:marRight w:val="0"/>
          <w:marTop w:val="0"/>
          <w:marBottom w:val="0"/>
          <w:divBdr>
            <w:top w:val="none" w:sz="0" w:space="0" w:color="auto"/>
            <w:left w:val="none" w:sz="0" w:space="0" w:color="auto"/>
            <w:bottom w:val="none" w:sz="0" w:space="0" w:color="auto"/>
            <w:right w:val="none" w:sz="0" w:space="0" w:color="auto"/>
          </w:divBdr>
        </w:div>
        <w:div w:id="1195772107">
          <w:marLeft w:val="0"/>
          <w:marRight w:val="0"/>
          <w:marTop w:val="0"/>
          <w:marBottom w:val="0"/>
          <w:divBdr>
            <w:top w:val="none" w:sz="0" w:space="0" w:color="auto"/>
            <w:left w:val="none" w:sz="0" w:space="0" w:color="auto"/>
            <w:bottom w:val="none" w:sz="0" w:space="0" w:color="auto"/>
            <w:right w:val="none" w:sz="0" w:space="0" w:color="auto"/>
          </w:divBdr>
        </w:div>
        <w:div w:id="1532693658">
          <w:marLeft w:val="0"/>
          <w:marRight w:val="0"/>
          <w:marTop w:val="0"/>
          <w:marBottom w:val="0"/>
          <w:divBdr>
            <w:top w:val="none" w:sz="0" w:space="0" w:color="auto"/>
            <w:left w:val="none" w:sz="0" w:space="0" w:color="auto"/>
            <w:bottom w:val="none" w:sz="0" w:space="0" w:color="auto"/>
            <w:right w:val="none" w:sz="0" w:space="0" w:color="auto"/>
          </w:divBdr>
        </w:div>
        <w:div w:id="206994146">
          <w:marLeft w:val="0"/>
          <w:marRight w:val="0"/>
          <w:marTop w:val="0"/>
          <w:marBottom w:val="0"/>
          <w:divBdr>
            <w:top w:val="none" w:sz="0" w:space="0" w:color="auto"/>
            <w:left w:val="none" w:sz="0" w:space="0" w:color="auto"/>
            <w:bottom w:val="none" w:sz="0" w:space="0" w:color="auto"/>
            <w:right w:val="none" w:sz="0" w:space="0" w:color="auto"/>
          </w:divBdr>
        </w:div>
        <w:div w:id="1827240666">
          <w:marLeft w:val="0"/>
          <w:marRight w:val="0"/>
          <w:marTop w:val="0"/>
          <w:marBottom w:val="0"/>
          <w:divBdr>
            <w:top w:val="none" w:sz="0" w:space="0" w:color="auto"/>
            <w:left w:val="none" w:sz="0" w:space="0" w:color="auto"/>
            <w:bottom w:val="none" w:sz="0" w:space="0" w:color="auto"/>
            <w:right w:val="none" w:sz="0" w:space="0" w:color="auto"/>
          </w:divBdr>
        </w:div>
        <w:div w:id="722142863">
          <w:marLeft w:val="0"/>
          <w:marRight w:val="0"/>
          <w:marTop w:val="0"/>
          <w:marBottom w:val="0"/>
          <w:divBdr>
            <w:top w:val="none" w:sz="0" w:space="0" w:color="auto"/>
            <w:left w:val="none" w:sz="0" w:space="0" w:color="auto"/>
            <w:bottom w:val="none" w:sz="0" w:space="0" w:color="auto"/>
            <w:right w:val="none" w:sz="0" w:space="0" w:color="auto"/>
          </w:divBdr>
        </w:div>
        <w:div w:id="852575620">
          <w:marLeft w:val="0"/>
          <w:marRight w:val="0"/>
          <w:marTop w:val="0"/>
          <w:marBottom w:val="0"/>
          <w:divBdr>
            <w:top w:val="none" w:sz="0" w:space="0" w:color="auto"/>
            <w:left w:val="none" w:sz="0" w:space="0" w:color="auto"/>
            <w:bottom w:val="none" w:sz="0" w:space="0" w:color="auto"/>
            <w:right w:val="none" w:sz="0" w:space="0" w:color="auto"/>
          </w:divBdr>
        </w:div>
        <w:div w:id="1743483663">
          <w:marLeft w:val="0"/>
          <w:marRight w:val="0"/>
          <w:marTop w:val="0"/>
          <w:marBottom w:val="0"/>
          <w:divBdr>
            <w:top w:val="none" w:sz="0" w:space="0" w:color="auto"/>
            <w:left w:val="none" w:sz="0" w:space="0" w:color="auto"/>
            <w:bottom w:val="none" w:sz="0" w:space="0" w:color="auto"/>
            <w:right w:val="none" w:sz="0" w:space="0" w:color="auto"/>
          </w:divBdr>
        </w:div>
        <w:div w:id="1079522452">
          <w:marLeft w:val="0"/>
          <w:marRight w:val="0"/>
          <w:marTop w:val="0"/>
          <w:marBottom w:val="0"/>
          <w:divBdr>
            <w:top w:val="none" w:sz="0" w:space="0" w:color="auto"/>
            <w:left w:val="none" w:sz="0" w:space="0" w:color="auto"/>
            <w:bottom w:val="none" w:sz="0" w:space="0" w:color="auto"/>
            <w:right w:val="none" w:sz="0" w:space="0" w:color="auto"/>
          </w:divBdr>
        </w:div>
        <w:div w:id="1015499278">
          <w:marLeft w:val="0"/>
          <w:marRight w:val="0"/>
          <w:marTop w:val="0"/>
          <w:marBottom w:val="0"/>
          <w:divBdr>
            <w:top w:val="none" w:sz="0" w:space="0" w:color="auto"/>
            <w:left w:val="none" w:sz="0" w:space="0" w:color="auto"/>
            <w:bottom w:val="none" w:sz="0" w:space="0" w:color="auto"/>
            <w:right w:val="none" w:sz="0" w:space="0" w:color="auto"/>
          </w:divBdr>
        </w:div>
        <w:div w:id="684670697">
          <w:marLeft w:val="0"/>
          <w:marRight w:val="0"/>
          <w:marTop w:val="0"/>
          <w:marBottom w:val="0"/>
          <w:divBdr>
            <w:top w:val="none" w:sz="0" w:space="0" w:color="auto"/>
            <w:left w:val="none" w:sz="0" w:space="0" w:color="auto"/>
            <w:bottom w:val="none" w:sz="0" w:space="0" w:color="auto"/>
            <w:right w:val="none" w:sz="0" w:space="0" w:color="auto"/>
          </w:divBdr>
        </w:div>
        <w:div w:id="10105686">
          <w:marLeft w:val="0"/>
          <w:marRight w:val="0"/>
          <w:marTop w:val="0"/>
          <w:marBottom w:val="0"/>
          <w:divBdr>
            <w:top w:val="none" w:sz="0" w:space="0" w:color="auto"/>
            <w:left w:val="none" w:sz="0" w:space="0" w:color="auto"/>
            <w:bottom w:val="none" w:sz="0" w:space="0" w:color="auto"/>
            <w:right w:val="none" w:sz="0" w:space="0" w:color="auto"/>
          </w:divBdr>
        </w:div>
        <w:div w:id="326443850">
          <w:marLeft w:val="0"/>
          <w:marRight w:val="0"/>
          <w:marTop w:val="0"/>
          <w:marBottom w:val="0"/>
          <w:divBdr>
            <w:top w:val="none" w:sz="0" w:space="0" w:color="auto"/>
            <w:left w:val="none" w:sz="0" w:space="0" w:color="auto"/>
            <w:bottom w:val="none" w:sz="0" w:space="0" w:color="auto"/>
            <w:right w:val="none" w:sz="0" w:space="0" w:color="auto"/>
          </w:divBdr>
        </w:div>
        <w:div w:id="1735347806">
          <w:marLeft w:val="0"/>
          <w:marRight w:val="0"/>
          <w:marTop w:val="0"/>
          <w:marBottom w:val="0"/>
          <w:divBdr>
            <w:top w:val="none" w:sz="0" w:space="0" w:color="auto"/>
            <w:left w:val="none" w:sz="0" w:space="0" w:color="auto"/>
            <w:bottom w:val="none" w:sz="0" w:space="0" w:color="auto"/>
            <w:right w:val="none" w:sz="0" w:space="0" w:color="auto"/>
          </w:divBdr>
        </w:div>
        <w:div w:id="360978233">
          <w:marLeft w:val="0"/>
          <w:marRight w:val="0"/>
          <w:marTop w:val="0"/>
          <w:marBottom w:val="0"/>
          <w:divBdr>
            <w:top w:val="none" w:sz="0" w:space="0" w:color="auto"/>
            <w:left w:val="none" w:sz="0" w:space="0" w:color="auto"/>
            <w:bottom w:val="none" w:sz="0" w:space="0" w:color="auto"/>
            <w:right w:val="none" w:sz="0" w:space="0" w:color="auto"/>
          </w:divBdr>
        </w:div>
        <w:div w:id="1742097173">
          <w:marLeft w:val="0"/>
          <w:marRight w:val="0"/>
          <w:marTop w:val="0"/>
          <w:marBottom w:val="0"/>
          <w:divBdr>
            <w:top w:val="none" w:sz="0" w:space="0" w:color="auto"/>
            <w:left w:val="none" w:sz="0" w:space="0" w:color="auto"/>
            <w:bottom w:val="none" w:sz="0" w:space="0" w:color="auto"/>
            <w:right w:val="none" w:sz="0" w:space="0" w:color="auto"/>
          </w:divBdr>
        </w:div>
        <w:div w:id="175048718">
          <w:marLeft w:val="0"/>
          <w:marRight w:val="0"/>
          <w:marTop w:val="0"/>
          <w:marBottom w:val="0"/>
          <w:divBdr>
            <w:top w:val="none" w:sz="0" w:space="0" w:color="auto"/>
            <w:left w:val="none" w:sz="0" w:space="0" w:color="auto"/>
            <w:bottom w:val="none" w:sz="0" w:space="0" w:color="auto"/>
            <w:right w:val="none" w:sz="0" w:space="0" w:color="auto"/>
          </w:divBdr>
        </w:div>
      </w:divsChild>
    </w:div>
    <w:div w:id="654645386">
      <w:bodyDiv w:val="1"/>
      <w:marLeft w:val="0"/>
      <w:marRight w:val="0"/>
      <w:marTop w:val="0"/>
      <w:marBottom w:val="0"/>
      <w:divBdr>
        <w:top w:val="none" w:sz="0" w:space="0" w:color="auto"/>
        <w:left w:val="none" w:sz="0" w:space="0" w:color="auto"/>
        <w:bottom w:val="none" w:sz="0" w:space="0" w:color="auto"/>
        <w:right w:val="none" w:sz="0" w:space="0" w:color="auto"/>
      </w:divBdr>
    </w:div>
    <w:div w:id="1149906810">
      <w:bodyDiv w:val="1"/>
      <w:marLeft w:val="0"/>
      <w:marRight w:val="0"/>
      <w:marTop w:val="0"/>
      <w:marBottom w:val="0"/>
      <w:divBdr>
        <w:top w:val="none" w:sz="0" w:space="0" w:color="auto"/>
        <w:left w:val="none" w:sz="0" w:space="0" w:color="auto"/>
        <w:bottom w:val="none" w:sz="0" w:space="0" w:color="auto"/>
        <w:right w:val="none" w:sz="0" w:space="0" w:color="auto"/>
      </w:divBdr>
    </w:div>
    <w:div w:id="12324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BBBE-19AF-4419-ADA5-1D3B3765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toconas</dc:creator>
  <cp:keywords/>
  <dc:description/>
  <cp:lastModifiedBy>luis toconas</cp:lastModifiedBy>
  <cp:revision>461</cp:revision>
  <dcterms:created xsi:type="dcterms:W3CDTF">2023-03-25T23:29:00Z</dcterms:created>
  <dcterms:modified xsi:type="dcterms:W3CDTF">2024-05-05T23:31:00Z</dcterms:modified>
</cp:coreProperties>
</file>